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7BD9E1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  <w:t>服务地方发展处（校友联络办公室）</w:t>
      </w:r>
    </w:p>
    <w:p w14:paraId="326190D6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lang w:val="zh-CN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  <w:t>2025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zh-CN" w:eastAsia="zh-CN" w:bidi="zh-CN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  <w:t>工作总结</w:t>
      </w:r>
    </w:p>
    <w:p w14:paraId="3670AC8D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center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/>
          <w:spacing w:val="0"/>
          <w:w w:val="100"/>
          <w:kern w:val="0"/>
          <w:position w:val="0"/>
          <w:sz w:val="32"/>
          <w:szCs w:val="32"/>
          <w:lang w:val="zh-CN" w:eastAsia="zh-CN" w:bidi="zh-CN"/>
        </w:rPr>
      </w:pPr>
    </w:p>
    <w:p w14:paraId="7C7D4FE0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方正黑体_GBK" w:cs="Times New Roman"/>
          <w:b w:val="0"/>
          <w:bCs w:val="0"/>
          <w:color w:val="000000"/>
          <w:spacing w:val="0"/>
          <w:w w:val="100"/>
          <w:kern w:val="0"/>
          <w:position w:val="0"/>
          <w:sz w:val="32"/>
          <w:szCs w:val="32"/>
          <w:lang w:val="zh-CN" w:eastAsia="zh-CN" w:bidi="zh-CN"/>
        </w:rPr>
      </w:pP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2025年，是学校实施“十四五”事业发展规划的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收官之年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，也是“兴湖州”三年行动方案纵深推进的关键之年。服务地方发展处在学校党委、行政的坚强领导下，始终锚定“湖州学院姓湖州，湖州学院兴湖州”的核心使命，紧密围绕《湖州学院高水平应用型大学建设三年行动方案》与“质量提升年”活动部署，以服务区域经济社会发展为己任，积极拓展合作渠道，深化校地融合，在平台共建、产业服务</w:t>
      </w:r>
      <w:bookmarkStart w:id="0" w:name="_GoBack"/>
      <w:bookmarkEnd w:id="0"/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、机制创新与资源汇聚等方面取得了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一定进展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。</w:t>
      </w:r>
    </w:p>
    <w:p w14:paraId="37C0E515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指标完成情况</w:t>
      </w:r>
    </w:p>
    <w:p w14:paraId="0944919F"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560" w:lineRule="exact"/>
        <w:jc w:val="left"/>
        <w:textAlignment w:val="auto"/>
        <w:rPr>
          <w:rFonts w:hint="default" w:ascii="Times New Roman" w:hAnsi="Times New Roman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 xml:space="preserve">   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截至目前，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新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建人工智能赋能工业发展、光电信息融合与智能检测等5支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服务地方团队，新增产学研基地14个，教育发展基金会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募集到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捐赠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71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.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0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683万（含实物捐赠2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1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.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8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62万），组织地校活动50余场，校友活动20余场，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助力紫金桥村、鄣吴镇、吴兴杨溇村乡村振兴，助力西塞山旅游产业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。</w:t>
      </w:r>
    </w:p>
    <w:p w14:paraId="69605186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主要工作</w:t>
      </w:r>
    </w:p>
    <w:p w14:paraId="167AF7E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left="0" w:leftChars="0" w:right="0" w:firstLine="643" w:firstLineChars="200"/>
        <w:textAlignment w:val="auto"/>
        <w:rPr>
          <w:rFonts w:hint="eastAsia" w:ascii="Times New Roman" w:hAnsi="Times New Roman" w:eastAsia="楷体_GB2312" w:cs="楷体_GB2312"/>
          <w:i w:val="0"/>
          <w:iCs w:val="0"/>
          <w:caps w:val="0"/>
          <w:color w:val="0F1115"/>
          <w:spacing w:val="0"/>
          <w:sz w:val="32"/>
          <w:szCs w:val="32"/>
          <w:lang w:val="en-US"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（一）聚焦平台能级提升，构筑协同创新矩阵</w:t>
      </w:r>
    </w:p>
    <w:p w14:paraId="73313544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新建平台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有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突破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今年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成功与湖州银行共同创立“湖州银行—湖州学院ESG与可持续金融研究院”，该研究院是湖州市首个聚焦环境、社会与治理（ESG）领域的校银合作研究机构，旨在为绿色金融与可持续发展提供“湖州方案”。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与浙商银行共建 “湖州学院—浙商银行湖州分行转型金融研究院”。与天能集团、中心医院、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中国移动、河马生物、浙江欣农等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14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家重点企业新建产学研基地，并与长兴吉利汽车基地达成共建智能驾驶联合实验室的实质性意向，为后续深度合作奠定了坚实基础。持续推进大数据与新零售研究院、西塞山新能源研究院等现有平台的实体化运作。通过定期举办项目研讨会、联合申报课题、共同培育成果，确保平台持续产出。本年度各研究院共产出合作研究成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20余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项，其中在《中国社会科学报》等权威报刊发表理论文章4篇，平台的行业影响力与社会服务能力稳步提升。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经管学院旅游产业学院正在筹备中，成功举办了湖州学院第二届直播电商大赛大赛。</w:t>
      </w:r>
    </w:p>
    <w:p w14:paraId="1001663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left="0" w:leftChars="0" w:right="0" w:firstLine="643" w:firstLineChars="200"/>
        <w:textAlignment w:val="auto"/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（二）深化“兴湖州”战略行动，健全校地融合机制</w:t>
      </w:r>
    </w:p>
    <w:p w14:paraId="41171C07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left"/>
        <w:textAlignment w:val="auto"/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</w:pP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将“兴湖州”从行动纲领转化为能落地、可复制、可推广的系统工程，推动校地融合走向机制化、常态化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一是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构建三级责任体系，压实工作链条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将年度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六大专项行动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分解为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党委抓总、职能部门协同、二级学院落实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三级责任清单，明确各项任务的责任主体、时间节点与交付成果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二是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实施重点工程培育，牵引高质量发展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组织召开2025年“兴湖州”工作推进会，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出台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《2025年“兴湖州”九大重点工程》，聚焦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产业教授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“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科技副总”、人才引育</w:t>
      </w:r>
      <w:r>
        <w:rPr>
          <w:rFonts w:hint="default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</w:rPr>
        <w:t>、横向经费到账额等核心量化指标。通过建立双月推进例会制度，及时跟踪进度、协调矛盾、解决问题，确保各项工程稳步推进。</w:t>
      </w:r>
    </w:p>
    <w:p w14:paraId="23343B8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right="0" w:firstLine="643" w:firstLineChars="200"/>
        <w:textAlignment w:val="auto"/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）深耕产业一线服务，促进成果就地转化</w:t>
      </w:r>
    </w:p>
    <w:p w14:paraId="29F93911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0" w:firstLineChars="200"/>
        <w:jc w:val="both"/>
        <w:textAlignment w:val="auto"/>
        <w:rPr>
          <w:rStyle w:val="7"/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推动科研团队走出校园，深入车间，解决真问题、精准对接产业需求。围绕湖州市“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1366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”现代产业体系，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全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年密集走访永兴特种材料、吉利汽车、富尔顿热能等本地龙头企业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0余家，精准把握产业升级与技术痛点。</w:t>
      </w:r>
      <w:r>
        <w:rPr>
          <w:rFonts w:hint="eastAsia" w:ascii="Times New Roman" w:hAnsi="Times New Roman" w:eastAsia="仿宋_GB2312" w:cs="仿宋_GB2312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与吉利汽车长兴基地积极推进“定制班”合作事宜，双方已初步达成合作意向并联合谋划相关方案，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，开启人才定向培养新模式，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吉利已完成进校宣讲和面试</w:t>
      </w:r>
      <w:r>
        <w:rPr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。</w:t>
      </w:r>
      <w:r>
        <w:rPr>
          <w:rStyle w:val="7"/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本年度已向吉利长兴基地、浙北大厦等企业输送实习生</w:t>
      </w:r>
      <w:r>
        <w:rPr>
          <w:rStyle w:val="7"/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50余</w:t>
      </w:r>
      <w:r>
        <w:rPr>
          <w:rStyle w:val="7"/>
          <w:rFonts w:hint="eastAsia" w:ascii="Times New Roman" w:hAnsi="Times New Roman" w:eastAsia="仿宋_GB2312" w:cs="仿宋_GB2312"/>
          <w:b w:val="0"/>
          <w:bCs w:val="0"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eastAsia="zh-CN"/>
        </w:rPr>
        <w:t>名。成功促成《一种铁附件多角度弯曲方法》等专利技术实现转化，金额1.3万元，实现了科技成果从“书架”到“货架”的突破。强化人才双向流动，积极协助选派优秀教师赴“金象金牛”企业担任“科技副总”。</w:t>
      </w:r>
    </w:p>
    <w:p w14:paraId="698E35C0">
      <w:pPr>
        <w:pStyle w:val="8"/>
        <w:keepNext w:val="0"/>
        <w:keepLines w:val="0"/>
        <w:pageBreakBefore w:val="0"/>
        <w:widowControl w:val="0"/>
        <w:numPr>
          <w:ilvl w:val="0"/>
          <w:numId w:val="2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left="0" w:right="0" w:firstLine="643" w:firstLineChars="200"/>
        <w:jc w:val="both"/>
        <w:textAlignment w:val="auto"/>
        <w:rPr>
          <w:rFonts w:hint="eastAsia" w:ascii="Times New Roman" w:hAnsi="Times New Roman" w:eastAsia="楷体_GB2312" w:cs="楷体_GB2312"/>
          <w:b/>
          <w:bCs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楷体_GB2312" w:cs="楷体_GB2312"/>
          <w:b/>
          <w:bCs/>
          <w:sz w:val="32"/>
          <w:szCs w:val="32"/>
          <w:lang w:val="en-US" w:eastAsia="zh-CN" w:bidi="ar-SA"/>
        </w:rPr>
        <w:t>凝聚校友社会力量，夯实长效发展基础</w:t>
      </w:r>
    </w:p>
    <w:p w14:paraId="2DD6B163">
      <w:pPr>
        <w:pStyle w:val="8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 w:firstLine="640" w:firstLineChars="200"/>
        <w:jc w:val="both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春节向两万名校友发送电子祝福，反响热烈。成功加入浙江省高校校友工作联谊会，拓展了交流平台。校友工作迈入数字化新阶段，走访杭州萧山区、德清县、长兴县、南浔区、吴兴区校友代表10余人次，接待胡媛后人秘书曹女士来访交流胡媛文化，校友信息化平台及电子校友卡已于6月正式上线，现有600余位2025届校友使用，信息化平台为校友提供</w:t>
      </w:r>
      <w:r>
        <w:rPr>
          <w:rFonts w:hint="eastAsia" w:eastAsia="仿宋" w:cs="Times New Roman"/>
          <w:sz w:val="32"/>
          <w:szCs w:val="32"/>
          <w:lang w:val="en-US" w:eastAsia="zh-CN" w:bidi="ar-SA"/>
        </w:rPr>
        <w:t>了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便捷服务和情感联结的数字通道。</w:t>
      </w:r>
      <w:r>
        <w:rPr>
          <w:rFonts w:hint="eastAsia" w:eastAsia="仿宋" w:cs="Times New Roman"/>
          <w:sz w:val="32"/>
          <w:szCs w:val="32"/>
          <w:lang w:val="en-US" w:eastAsia="zh-CN" w:bidi="ar-SA"/>
        </w:rPr>
        <w:t>印制《校友服务手册》，为校友提供便利的校内服务。</w:t>
      </w:r>
    </w:p>
    <w:p w14:paraId="4B8ECD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基金会运营持续规范透明，高标准完成了教育发展基金会2024年度财务审计、信息年报及2024年年报工作，并顺利通过年审。基金会完成理事长变更和基金会理事会召开工作，为基金会健康发展提供了组织保障。全年收到捐赠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71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.</w:t>
      </w:r>
      <w:r>
        <w:rPr>
          <w:rFonts w:hint="eastAsia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0</w:t>
      </w:r>
      <w:r>
        <w:rPr>
          <w:rFonts w:hint="eastAsia" w:ascii="Times New Roman" w:hAnsi="Times New Roman" w:cs="仿宋_GB2312"/>
          <w:i w:val="0"/>
          <w:iCs w:val="0"/>
          <w:caps w:val="0"/>
          <w:color w:val="0F1115"/>
          <w:spacing w:val="0"/>
          <w:w w:val="100"/>
          <w:position w:val="0"/>
          <w:sz w:val="32"/>
          <w:szCs w:val="32"/>
          <w:highlight w:val="none"/>
          <w:u w:val="none"/>
          <w:shd w:val="clear" w:color="auto" w:fill="FFFFFF"/>
          <w:lang w:val="en-US" w:eastAsia="zh-CN" w:bidi="zh-TW"/>
        </w:rPr>
        <w:t>683万，其中来自湖州市慈善总会大东吴集团20万元、湖州市慈善总会14.2063万元，上海紫越科技有限公司捐赠10万元，蔡崇信基金会捐赠5万元和9.662万元物品，浙江绿橙视界文化传媒有限公司捐赠价值10万元的设备等。</w:t>
      </w:r>
    </w:p>
    <w:p w14:paraId="4B51F3C9">
      <w:pPr>
        <w:pStyle w:val="3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napToGrid/>
        <w:spacing w:before="0"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特色亮点工作</w:t>
      </w:r>
    </w:p>
    <w:p w14:paraId="00F64CE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right="0" w:firstLine="643" w:firstLineChars="200"/>
        <w:textAlignment w:val="auto"/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（一）</w:t>
      </w:r>
      <w:r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系统构建“兴湖州”行动推进机制</w:t>
      </w:r>
    </w:p>
    <w:p w14:paraId="663764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left="0" w:leftChars="0" w:firstLine="640" w:firstLineChars="200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切实履行“兴湖州”三年行动办公室职责，建立了从方案制定、任务分解、双月监测到进度通报的闭环管理体系。通过设立专项工作群组、发布宣传专栏、严格进度报送，确保了六大专项行动，部门牵头的“公共服务优质提升专项行动”实现100%年度完成率，形成了协同落实机制。</w:t>
      </w:r>
    </w:p>
    <w:p w14:paraId="68EFBE52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right="0" w:firstLine="643" w:firstLineChars="200"/>
        <w:textAlignment w:val="auto"/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（二</w:t>
      </w:r>
      <w:r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）拓展合作构建多元协同网络</w:t>
      </w:r>
    </w:p>
    <w:p w14:paraId="022B9C7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积极拓展与地方龙头企业的战略合作，与浙北大厦、浙商银行湖州分行、湖州银行等知名企业签订合作协议。全年深度走访企业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50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余家，新增签约产学研合作基地14个，并推动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20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支服务团队入驻企业，将创新资源直接配置到生产一线。与中国移动、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中心医院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等企业的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14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个新建基地，以及与长兴吉利汽车基地的共建实验室意向，标志着我校与地方产业的链接迈向更前沿的领域。</w:t>
      </w:r>
    </w:p>
    <w:p w14:paraId="5EE5A3A5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right="0" w:firstLine="643" w:firstLineChars="200"/>
        <w:textAlignment w:val="auto"/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（三）</w:t>
      </w:r>
      <w:r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探索“微专业”驱动的人才培养新路径</w:t>
      </w:r>
    </w:p>
    <w:p w14:paraId="4C6466B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积极响应产业需求，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推动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校企共建“微专业”模式。与展望药业共建的“药用辅料微专业”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正准备开展第二届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，并在企业工厂开展实地教学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，与企业合作的实践基地入选为校级紧密型校外实践教学基地，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“智慧供应链微专业”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迎来第二届毕业生</w:t>
      </w:r>
      <w:r>
        <w:rPr>
          <w:rFonts w:hint="default" w:ascii="Times New Roman" w:hAnsi="Times New Roman" w:eastAsia="仿宋" w:cs="Times New Roman"/>
          <w:sz w:val="32"/>
          <w:szCs w:val="32"/>
          <w:lang w:val="en-US" w:eastAsia="zh-CN" w:bidi="ar-SA"/>
        </w:rPr>
        <w:t>。这种“课程嵌入车间、教学对接岗位”的模式，成为应用型人才培养的生动实践，预计三年内将为地方企业定向培养超500名紧缺人才。</w:t>
      </w:r>
    </w:p>
    <w:p w14:paraId="6EB41647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snapToGrid/>
        <w:spacing w:beforeAutospacing="0" w:after="0" w:afterAutospacing="0" w:line="560" w:lineRule="exact"/>
        <w:ind w:right="0" w:firstLine="643" w:firstLineChars="200"/>
        <w:textAlignment w:val="auto"/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（四）</w:t>
      </w:r>
      <w:r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塑造“</w:t>
      </w:r>
      <w:r>
        <w:rPr>
          <w:rStyle w:val="7"/>
          <w:rFonts w:hint="eastAsia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人才</w:t>
      </w:r>
      <w:r>
        <w:rPr>
          <w:rStyle w:val="7"/>
          <w:rFonts w:hint="default" w:ascii="Times New Roman" w:hAnsi="Times New Roman" w:eastAsia="楷体_GB2312" w:cs="楷体_GB2312"/>
          <w:b/>
          <w:bCs/>
          <w:i w:val="0"/>
          <w:iCs w:val="0"/>
          <w:caps w:val="0"/>
          <w:color w:val="0F1115"/>
          <w:spacing w:val="0"/>
          <w:sz w:val="32"/>
          <w:szCs w:val="32"/>
          <w:shd w:val="clear" w:fill="FFFFFF"/>
          <w:lang w:val="en-US" w:eastAsia="zh-CN"/>
        </w:rPr>
        <w:t>赋能乡村振兴”湖院品牌</w:t>
      </w:r>
    </w:p>
    <w:p w14:paraId="7764041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仿宋" w:cs="Times New Roman"/>
          <w:sz w:val="32"/>
          <w:szCs w:val="32"/>
          <w:lang w:val="en-US" w:eastAsia="en-US" w:bidi="ar-SA"/>
        </w:rPr>
      </w:pPr>
      <w:r>
        <w:rPr>
          <w:rFonts w:hint="eastAsia" w:ascii="Times New Roman" w:hAnsi="Times New Roman" w:eastAsia="仿宋" w:cs="Times New Roman"/>
          <w:sz w:val="32"/>
          <w:szCs w:val="32"/>
          <w:lang w:val="en-US" w:eastAsia="zh-CN" w:bidi="ar-SA"/>
        </w:rPr>
        <w:t>完成年服务三个行政村。</w:t>
      </w:r>
      <w:r>
        <w:rPr>
          <w:rFonts w:hint="eastAsia" w:ascii="Times New Roman" w:hAnsi="Times New Roman" w:eastAsia="仿宋" w:cs="Times New Roman"/>
          <w:sz w:val="32"/>
          <w:szCs w:val="32"/>
          <w:lang w:val="en-US" w:eastAsia="en-US" w:bidi="ar-SA"/>
        </w:rPr>
        <w:t>以“把论文写在大地上”的实践，系统打造“人才赋能乡村振兴”品牌。设计学院师生深入安吉鄣吴镇、吴兴杨溇村，通过战略合作设立实践基地，将毕业设计精准对接乡村品牌升级、空间优化等实际需求，让3000余件设计成果扎根乡土。经济管理学院教师挂职第一书记，组建“政校媒农”四方团队，运用电商直播、大数据营销为紫金桥村玉米开拓线上市场，两季销售额突破18万元，并培养本土电商人才，构建了从“智力输血”到“产业造血”的长效机制，形成了可复制的乡村振兴湖院范式。</w:t>
      </w:r>
    </w:p>
    <w:p w14:paraId="3466E213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540" w:lineRule="exact"/>
        <w:ind w:left="0" w:leftChars="0" w:right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lang w:val="en-US" w:eastAsia="en-US"/>
        </w:rPr>
      </w:pPr>
    </w:p>
    <w:p w14:paraId="027E6BBB">
      <w:pPr>
        <w:pStyle w:val="8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181" w:beforeLines="50" w:after="0" w:line="540" w:lineRule="exact"/>
        <w:ind w:left="0" w:leftChars="0" w:right="0" w:firstLine="0" w:firstLineChars="0"/>
        <w:jc w:val="both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altName w:val="微软雅黑"/>
    <w:panose1 w:val="0201060001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6FAD40"/>
    <w:multiLevelType w:val="singleLevel"/>
    <w:tmpl w:val="856FAD40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B69BD51"/>
    <w:multiLevelType w:val="singleLevel"/>
    <w:tmpl w:val="FB69BD5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7670F"/>
    <w:rsid w:val="167E36EA"/>
    <w:rsid w:val="1A1177C3"/>
    <w:rsid w:val="2E671BAA"/>
    <w:rsid w:val="3357670F"/>
    <w:rsid w:val="434266CE"/>
    <w:rsid w:val="65D4398A"/>
    <w:rsid w:val="6CEC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pacing w:line="560" w:lineRule="exact"/>
      <w:jc w:val="both"/>
    </w:pPr>
    <w:rPr>
      <w:rFonts w:ascii="Times New Roman" w:hAnsi="Times New Roman" w:eastAsia="仿宋_GB2312" w:cs="Times New Roman"/>
      <w:sz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Body text|2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120" w:line="310" w:lineRule="auto"/>
      <w:ind w:left="0" w:right="0" w:firstLine="360"/>
      <w:jc w:val="left"/>
    </w:pPr>
    <w:rPr>
      <w:rFonts w:ascii="宋体" w:hAnsi="宋体" w:eastAsia="宋体" w:cs="宋体"/>
      <w:color w:val="000000"/>
      <w:spacing w:val="0"/>
      <w:w w:val="100"/>
      <w:position w:val="0"/>
      <w:sz w:val="17"/>
      <w:szCs w:val="17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2512</Words>
  <Characters>2595</Characters>
  <Lines>0</Lines>
  <Paragraphs>0</Paragraphs>
  <TotalTime>59</TotalTime>
  <ScaleCrop>false</ScaleCrop>
  <LinksUpToDate>false</LinksUpToDate>
  <CharactersWithSpaces>2599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2025-12-10T01:03:00Z</dcterms:created>
  <dc:creator>王婷</dc:creator>
  <cp:lastModifiedBy>流年</cp:lastModifiedBy>
  <dcterms:modified xsi:type="dcterms:W3CDTF">2025-12-15T02:04:35Z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EC02699F1E6F4BE68A208CF5EBDA6434_13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