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BF8CB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i w:val="0"/>
          <w:iCs w:val="0"/>
          <w:caps w:val="0"/>
          <w:color w:val="auto"/>
          <w:spacing w:val="0"/>
          <w:sz w:val="44"/>
          <w:szCs w:val="44"/>
          <w:shd w:val="clear" w:fill="FFFFFF"/>
        </w:rPr>
      </w:pPr>
      <w:bookmarkStart w:id="0" w:name="_GoBack"/>
      <w:r>
        <w:rPr>
          <w:rFonts w:hint="eastAsia" w:ascii="方正小标宋简体" w:hAnsi="方正小标宋简体" w:eastAsia="方正小标宋简体" w:cs="方正小标宋简体"/>
          <w:i w:val="0"/>
          <w:iCs w:val="0"/>
          <w:caps w:val="0"/>
          <w:color w:val="auto"/>
          <w:spacing w:val="0"/>
          <w:sz w:val="44"/>
          <w:szCs w:val="44"/>
          <w:shd w:val="clear" w:fill="FFFFFF"/>
        </w:rPr>
        <w:t>信息技术中心（网络数字中心）</w:t>
      </w:r>
    </w:p>
    <w:p w14:paraId="5D209A9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方正小标宋简体" w:hAnsi="方正小标宋简体" w:eastAsia="方正小标宋简体" w:cs="方正小标宋简体"/>
          <w:i w:val="0"/>
          <w:iCs w:val="0"/>
          <w:caps w:val="0"/>
          <w:color w:val="auto"/>
          <w:spacing w:val="0"/>
          <w:sz w:val="44"/>
          <w:szCs w:val="44"/>
          <w:shd w:val="clear" w:fill="FFFFFF"/>
        </w:rPr>
        <w:t>2025年工作总结</w:t>
      </w:r>
    </w:p>
    <w:p w14:paraId="3C49661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i w:val="0"/>
          <w:iCs w:val="0"/>
          <w:caps w:val="0"/>
          <w:color w:val="auto"/>
          <w:spacing w:val="0"/>
          <w:sz w:val="32"/>
          <w:szCs w:val="32"/>
          <w:shd w:val="clear" w:fill="FFFFFF"/>
        </w:rPr>
      </w:pPr>
    </w:p>
    <w:p w14:paraId="79F834F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i w:val="0"/>
          <w:iCs w:val="0"/>
          <w:caps w:val="0"/>
          <w:color w:val="auto"/>
          <w:spacing w:val="0"/>
          <w:sz w:val="32"/>
          <w:szCs w:val="32"/>
          <w:shd w:val="clear" w:fill="FFFFFF"/>
        </w:rPr>
        <w:t>2025年，在学校党委和行政的</w:t>
      </w:r>
      <w:r>
        <w:rPr>
          <w:rFonts w:hint="eastAsia" w:ascii="仿宋_GB2312" w:hAnsi="仿宋_GB2312" w:eastAsia="仿宋_GB2312" w:cs="仿宋_GB2312"/>
          <w:i w:val="0"/>
          <w:iCs w:val="0"/>
          <w:caps w:val="0"/>
          <w:color w:val="auto"/>
          <w:spacing w:val="0"/>
          <w:sz w:val="32"/>
          <w:szCs w:val="32"/>
          <w:shd w:val="clear" w:fill="FFFFFF"/>
          <w:lang w:val="en-US" w:eastAsia="zh-CN"/>
        </w:rPr>
        <w:t>坚强</w:t>
      </w:r>
      <w:r>
        <w:rPr>
          <w:rFonts w:hint="eastAsia" w:ascii="仿宋_GB2312" w:hAnsi="仿宋_GB2312" w:eastAsia="仿宋_GB2312" w:cs="仿宋_GB2312"/>
          <w:i w:val="0"/>
          <w:iCs w:val="0"/>
          <w:caps w:val="0"/>
          <w:color w:val="auto"/>
          <w:spacing w:val="0"/>
          <w:sz w:val="32"/>
          <w:szCs w:val="32"/>
          <w:shd w:val="clear" w:fill="FFFFFF"/>
        </w:rPr>
        <w:t>领导下，信息技术中心（网络数字中心）坚持以习近平新时代中国特色社会主义思想为指导，深入学习贯彻党的二十大及系列全会精神，全面落实《教育强国建设规划纲要（2024-2035年）》《国务院关于深入实施“人工智能+”行动的意见》</w:t>
      </w:r>
      <w:r>
        <w:rPr>
          <w:rFonts w:hint="eastAsia" w:ascii="仿宋_GB2312" w:hAnsi="仿宋_GB2312" w:eastAsia="仿宋_GB2312" w:cs="仿宋_GB2312"/>
          <w:i w:val="0"/>
          <w:iCs w:val="0"/>
          <w:caps w:val="0"/>
          <w:color w:val="auto"/>
          <w:spacing w:val="0"/>
          <w:sz w:val="32"/>
          <w:szCs w:val="32"/>
          <w:shd w:val="clear" w:fill="FFFFFF"/>
          <w:lang w:val="en-US" w:eastAsia="zh-CN"/>
        </w:rPr>
        <w:t>及</w:t>
      </w:r>
      <w:r>
        <w:rPr>
          <w:rFonts w:hint="eastAsia" w:ascii="仿宋_GB2312" w:hAnsi="仿宋_GB2312" w:eastAsia="仿宋_GB2312" w:cs="仿宋_GB2312"/>
          <w:i w:val="0"/>
          <w:iCs w:val="0"/>
          <w:caps w:val="0"/>
          <w:color w:val="auto"/>
          <w:spacing w:val="0"/>
          <w:sz w:val="32"/>
          <w:szCs w:val="32"/>
          <w:shd w:val="clear" w:fill="FFFFFF"/>
        </w:rPr>
        <w:t>国家教育数字化战略行动2.0部署，</w:t>
      </w:r>
      <w:r>
        <w:rPr>
          <w:rFonts w:hint="eastAsia" w:ascii="仿宋_GB2312" w:hAnsi="仿宋_GB2312" w:eastAsia="仿宋_GB2312" w:cs="仿宋_GB2312"/>
          <w:color w:val="000000" w:themeColor="text1"/>
          <w:sz w:val="32"/>
          <w:szCs w:val="32"/>
          <w14:textFill>
            <w14:solidFill>
              <w14:schemeClr w14:val="tx1"/>
            </w14:solidFill>
          </w14:textFill>
        </w:rPr>
        <w:t>坚持立德树人根本任务</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i w:val="0"/>
          <w:iCs w:val="0"/>
          <w:caps w:val="0"/>
          <w:color w:val="auto"/>
          <w:spacing w:val="0"/>
          <w:sz w:val="32"/>
          <w:szCs w:val="32"/>
          <w:shd w:val="clear" w:fill="FFFFFF"/>
        </w:rPr>
        <w:t>紧密围绕学校高水平应用型大学建设目标和“兴湖州”行动计划，以新校园</w:t>
      </w:r>
      <w:r>
        <w:rPr>
          <w:rFonts w:hint="eastAsia" w:ascii="仿宋_GB2312" w:hAnsi="仿宋_GB2312" w:eastAsia="仿宋_GB2312" w:cs="仿宋_GB2312"/>
          <w:i w:val="0"/>
          <w:iCs w:val="0"/>
          <w:caps w:val="0"/>
          <w:color w:val="auto"/>
          <w:spacing w:val="0"/>
          <w:sz w:val="32"/>
          <w:szCs w:val="32"/>
          <w:shd w:val="clear" w:fill="FFFFFF"/>
          <w:lang w:val="en-US" w:eastAsia="zh-CN"/>
        </w:rPr>
        <w:t>建设</w:t>
      </w:r>
      <w:r>
        <w:rPr>
          <w:rFonts w:hint="eastAsia" w:ascii="仿宋_GB2312" w:hAnsi="仿宋_GB2312" w:eastAsia="仿宋_GB2312" w:cs="仿宋_GB2312"/>
          <w:i w:val="0"/>
          <w:iCs w:val="0"/>
          <w:caps w:val="0"/>
          <w:color w:val="auto"/>
          <w:spacing w:val="0"/>
          <w:sz w:val="32"/>
          <w:szCs w:val="32"/>
          <w:shd w:val="clear" w:fill="FFFFFF"/>
        </w:rPr>
        <w:t>为契机，</w:t>
      </w:r>
      <w:r>
        <w:rPr>
          <w:rFonts w:hint="eastAsia" w:ascii="仿宋_GB2312" w:hAnsi="仿宋_GB2312" w:eastAsia="仿宋_GB2312" w:cs="仿宋_GB2312"/>
          <w:i w:val="0"/>
          <w:iCs w:val="0"/>
          <w:caps w:val="0"/>
          <w:color w:val="auto"/>
          <w:spacing w:val="0"/>
          <w:sz w:val="32"/>
          <w:szCs w:val="32"/>
          <w:shd w:val="clear" w:fill="FFFFFF"/>
          <w:lang w:val="en-US" w:eastAsia="zh-CN"/>
        </w:rPr>
        <w:t>立足学校</w:t>
      </w:r>
      <w:r>
        <w:rPr>
          <w:rFonts w:hint="eastAsia" w:ascii="仿宋_GB2312" w:hAnsi="仿宋_GB2312" w:eastAsia="仿宋_GB2312" w:cs="仿宋_GB2312"/>
          <w:color w:val="000000" w:themeColor="text1"/>
          <w:sz w:val="32"/>
          <w:szCs w:val="32"/>
          <w14:textFill>
            <w14:solidFill>
              <w14:schemeClr w14:val="tx1"/>
            </w14:solidFill>
          </w14:textFill>
        </w:rPr>
        <w:t>浙江省人工智能教育应用试点校、人工智能助力教育教学改革试点校（未来学校）的先行</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建设基础</w:t>
      </w:r>
      <w:r>
        <w:rPr>
          <w:rFonts w:hint="eastAsia" w:ascii="仿宋_GB2312" w:hAnsi="仿宋_GB2312" w:eastAsia="仿宋_GB2312" w:cs="仿宋_GB2312"/>
          <w:i w:val="0"/>
          <w:iCs w:val="0"/>
          <w:caps w:val="0"/>
          <w:color w:val="auto"/>
          <w:spacing w:val="0"/>
          <w:sz w:val="32"/>
          <w:szCs w:val="32"/>
          <w:shd w:val="clear" w:fill="FFFFFF"/>
        </w:rPr>
        <w:t>，</w:t>
      </w:r>
      <w:r>
        <w:rPr>
          <w:rFonts w:hint="eastAsia" w:ascii="仿宋_GB2312" w:hAnsi="仿宋_GB2312" w:eastAsia="仿宋_GB2312" w:cs="仿宋_GB2312"/>
          <w:i w:val="0"/>
          <w:iCs w:val="0"/>
          <w:caps w:val="0"/>
          <w:color w:val="auto"/>
          <w:spacing w:val="0"/>
          <w:sz w:val="32"/>
          <w:szCs w:val="32"/>
          <w:shd w:val="clear" w:fill="FFFFFF"/>
          <w:lang w:val="en-US" w:eastAsia="zh-CN"/>
        </w:rPr>
        <w:t>协同各单位</w:t>
      </w:r>
      <w:r>
        <w:rPr>
          <w:rFonts w:hint="eastAsia" w:ascii="仿宋_GB2312" w:hAnsi="仿宋_GB2312" w:eastAsia="仿宋_GB2312" w:cs="仿宋_GB2312"/>
          <w:i w:val="0"/>
          <w:iCs w:val="0"/>
          <w:caps w:val="0"/>
          <w:color w:val="auto"/>
          <w:spacing w:val="0"/>
          <w:sz w:val="32"/>
          <w:szCs w:val="32"/>
          <w:shd w:val="clear" w:fill="FFFFFF"/>
        </w:rPr>
        <w:t>系统推进</w:t>
      </w:r>
      <w:r>
        <w:rPr>
          <w:rFonts w:hint="eastAsia" w:ascii="仿宋_GB2312" w:hAnsi="仿宋_GB2312" w:eastAsia="仿宋_GB2312" w:cs="仿宋_GB2312"/>
          <w:i w:val="0"/>
          <w:iCs w:val="0"/>
          <w:caps w:val="0"/>
          <w:color w:val="auto"/>
          <w:spacing w:val="0"/>
          <w:sz w:val="32"/>
          <w:szCs w:val="32"/>
          <w:shd w:val="clear" w:fill="FFFFFF"/>
          <w:lang w:val="en-US" w:eastAsia="zh-CN"/>
        </w:rPr>
        <w:t>学校</w:t>
      </w:r>
      <w:r>
        <w:rPr>
          <w:rFonts w:hint="eastAsia" w:ascii="仿宋_GB2312" w:hAnsi="仿宋_GB2312" w:eastAsia="仿宋_GB2312" w:cs="仿宋_GB2312"/>
          <w:i w:val="0"/>
          <w:iCs w:val="0"/>
          <w:caps w:val="0"/>
          <w:color w:val="auto"/>
          <w:spacing w:val="0"/>
          <w:sz w:val="32"/>
          <w:szCs w:val="32"/>
          <w:shd w:val="clear" w:fill="FFFFFF"/>
        </w:rPr>
        <w:t>智慧校园建设，夯实数智基座，</w:t>
      </w:r>
      <w:r>
        <w:rPr>
          <w:rFonts w:hint="eastAsia" w:ascii="仿宋_GB2312" w:hAnsi="仿宋_GB2312" w:eastAsia="仿宋_GB2312" w:cs="仿宋_GB2312"/>
          <w:i w:val="0"/>
          <w:iCs w:val="0"/>
          <w:caps w:val="0"/>
          <w:color w:val="auto"/>
          <w:spacing w:val="0"/>
          <w:sz w:val="32"/>
          <w:szCs w:val="32"/>
          <w:shd w:val="clear" w:fill="FFFFFF"/>
          <w:lang w:val="en-US" w:eastAsia="zh-CN"/>
        </w:rPr>
        <w:t>技术保障学校教育</w:t>
      </w:r>
      <w:r>
        <w:rPr>
          <w:rFonts w:hint="eastAsia" w:ascii="仿宋_GB2312" w:hAnsi="仿宋_GB2312" w:eastAsia="仿宋_GB2312" w:cs="仿宋_GB2312"/>
          <w:i w:val="0"/>
          <w:iCs w:val="0"/>
          <w:caps w:val="0"/>
          <w:color w:val="auto"/>
          <w:spacing w:val="0"/>
          <w:sz w:val="32"/>
          <w:szCs w:val="32"/>
          <w:shd w:val="clear" w:fill="FFFFFF"/>
        </w:rPr>
        <w:t>教学、管理与服务</w:t>
      </w:r>
      <w:r>
        <w:rPr>
          <w:rFonts w:hint="eastAsia" w:ascii="仿宋_GB2312" w:hAnsi="仿宋_GB2312" w:eastAsia="仿宋_GB2312" w:cs="仿宋_GB2312"/>
          <w:i w:val="0"/>
          <w:iCs w:val="0"/>
          <w:caps w:val="0"/>
          <w:color w:val="auto"/>
          <w:spacing w:val="0"/>
          <w:sz w:val="32"/>
          <w:szCs w:val="32"/>
          <w:shd w:val="clear" w:fill="FFFFFF"/>
          <w:lang w:val="en-US" w:eastAsia="zh-CN"/>
        </w:rPr>
        <w:t>等工作</w:t>
      </w:r>
      <w:r>
        <w:rPr>
          <w:rFonts w:hint="eastAsia" w:ascii="仿宋_GB2312" w:hAnsi="仿宋_GB2312" w:eastAsia="仿宋_GB2312" w:cs="仿宋_GB2312"/>
          <w:i w:val="0"/>
          <w:iCs w:val="0"/>
          <w:caps w:val="0"/>
          <w:color w:val="auto"/>
          <w:spacing w:val="0"/>
          <w:sz w:val="32"/>
          <w:szCs w:val="32"/>
          <w:shd w:val="clear" w:fill="FFFFFF"/>
        </w:rPr>
        <w:t xml:space="preserve">，各项工作取得阶段性成效。现将本年度工作总结如下： </w:t>
      </w:r>
    </w:p>
    <w:p w14:paraId="20E87112">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i w:val="0"/>
          <w:iCs w:val="0"/>
          <w:caps w:val="0"/>
          <w:color w:val="auto"/>
          <w:spacing w:val="0"/>
          <w:sz w:val="32"/>
          <w:szCs w:val="32"/>
          <w:shd w:val="clear" w:fill="FFFFFF"/>
        </w:rPr>
      </w:pPr>
      <w:r>
        <w:rPr>
          <w:rFonts w:hint="eastAsia" w:ascii="黑体" w:hAnsi="黑体" w:eastAsia="黑体" w:cs="黑体"/>
          <w:i w:val="0"/>
          <w:iCs w:val="0"/>
          <w:caps w:val="0"/>
          <w:color w:val="auto"/>
          <w:spacing w:val="0"/>
          <w:sz w:val="32"/>
          <w:szCs w:val="32"/>
          <w:shd w:val="clear" w:fill="FFFFFF"/>
        </w:rPr>
        <w:t>筑基强本，</w:t>
      </w:r>
      <w:r>
        <w:rPr>
          <w:rFonts w:hint="eastAsia" w:ascii="黑体" w:hAnsi="黑体" w:eastAsia="黑体" w:cs="黑体"/>
          <w:i w:val="0"/>
          <w:iCs w:val="0"/>
          <w:caps w:val="0"/>
          <w:color w:val="auto"/>
          <w:spacing w:val="0"/>
          <w:sz w:val="32"/>
          <w:szCs w:val="32"/>
          <w:shd w:val="clear" w:fill="FFFFFF"/>
          <w:lang w:val="en-US" w:eastAsia="zh-CN"/>
        </w:rPr>
        <w:t>初步建成学校教育</w:t>
      </w:r>
      <w:r>
        <w:rPr>
          <w:rFonts w:hint="eastAsia" w:ascii="黑体" w:hAnsi="黑体" w:eastAsia="黑体" w:cs="黑体"/>
          <w:i w:val="0"/>
          <w:iCs w:val="0"/>
          <w:caps w:val="0"/>
          <w:color w:val="auto"/>
          <w:spacing w:val="0"/>
          <w:sz w:val="32"/>
          <w:szCs w:val="32"/>
          <w:shd w:val="clear" w:fill="FFFFFF"/>
        </w:rPr>
        <w:t>新基</w:t>
      </w:r>
      <w:r>
        <w:rPr>
          <w:rFonts w:hint="eastAsia" w:ascii="黑体" w:hAnsi="黑体" w:eastAsia="黑体" w:cs="黑体"/>
          <w:i w:val="0"/>
          <w:iCs w:val="0"/>
          <w:caps w:val="0"/>
          <w:color w:val="auto"/>
          <w:spacing w:val="0"/>
          <w:sz w:val="32"/>
          <w:szCs w:val="32"/>
          <w:shd w:val="clear" w:fill="FFFFFF"/>
          <w:lang w:val="en-US" w:eastAsia="zh-CN"/>
        </w:rPr>
        <w:t>建</w:t>
      </w:r>
      <w:r>
        <w:rPr>
          <w:rFonts w:hint="eastAsia" w:ascii="黑体" w:hAnsi="黑体" w:eastAsia="黑体" w:cs="黑体"/>
          <w:i w:val="0"/>
          <w:iCs w:val="0"/>
          <w:caps w:val="0"/>
          <w:color w:val="auto"/>
          <w:spacing w:val="0"/>
          <w:sz w:val="32"/>
          <w:szCs w:val="32"/>
          <w:shd w:val="clear" w:fill="FFFFFF"/>
        </w:rPr>
        <w:t xml:space="preserve"> </w:t>
      </w:r>
    </w:p>
    <w:p w14:paraId="13505E7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i w:val="0"/>
          <w:iCs w:val="0"/>
          <w:caps w:val="0"/>
          <w:color w:val="auto"/>
          <w:spacing w:val="0"/>
          <w:sz w:val="32"/>
          <w:szCs w:val="32"/>
          <w:shd w:val="clear" w:fill="FFFFFF"/>
        </w:rPr>
        <w:t xml:space="preserve">立足学校长远发展，以集约化、系统化思路统筹推进教育新型基础设施建设，为新校园运行和学校数字化转型打下坚实基础。 </w:t>
      </w:r>
    </w:p>
    <w:p w14:paraId="0E13DF70">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i w:val="0"/>
          <w:iCs w:val="0"/>
          <w:caps w:val="0"/>
          <w:color w:val="auto"/>
          <w:spacing w:val="0"/>
          <w:sz w:val="32"/>
          <w:szCs w:val="32"/>
          <w:shd w:val="clear" w:fill="FFFFFF"/>
        </w:rPr>
      </w:pPr>
      <w:r>
        <w:rPr>
          <w:rFonts w:hint="eastAsia" w:ascii="楷体_GB2312" w:hAnsi="楷体_GB2312" w:eastAsia="楷体_GB2312" w:cs="楷体_GB2312"/>
          <w:i w:val="0"/>
          <w:iCs w:val="0"/>
          <w:caps w:val="0"/>
          <w:color w:val="auto"/>
          <w:spacing w:val="0"/>
          <w:sz w:val="32"/>
          <w:szCs w:val="32"/>
          <w:shd w:val="clear" w:fill="FFFFFF"/>
        </w:rPr>
        <w:t>高标准建成新一代信息基础设施</w:t>
      </w:r>
    </w:p>
    <w:p w14:paraId="11F42D4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i w:val="0"/>
          <w:iCs w:val="0"/>
          <w:caps w:val="0"/>
          <w:color w:val="auto"/>
          <w:spacing w:val="0"/>
          <w:sz w:val="32"/>
          <w:szCs w:val="32"/>
          <w:shd w:val="clear" w:fill="FFFFFF"/>
        </w:rPr>
        <w:t xml:space="preserve">全面完成新校园基础网络与云数据中心建设。建成覆盖全校教学、办公、宿舍及公共区域的新一代全光融合网络（“一道光”），实现主干带宽100Gbps，核心区域万兆接入，千兆到桌面，网络总出口带宽超过66Gbps，有线无线一体化覆盖质量显著提升，5G双域网建设进入尾声，年底将实现教学、生活、办公区全覆盖。建成学校首个融合云数据中心（“一朵云”），整合计算、存储与GPU资源，总算力超过2000核，存储容量突破6PB，为全校提供了统一、安全、弹性可扩展的云服务能力。 </w:t>
      </w:r>
    </w:p>
    <w:p w14:paraId="155137F3">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i w:val="0"/>
          <w:iCs w:val="0"/>
          <w:caps w:val="0"/>
          <w:color w:val="auto"/>
          <w:spacing w:val="0"/>
          <w:sz w:val="32"/>
          <w:szCs w:val="32"/>
          <w:shd w:val="clear" w:fill="FFFFFF"/>
        </w:rPr>
      </w:pPr>
      <w:r>
        <w:rPr>
          <w:rFonts w:hint="eastAsia" w:ascii="楷体_GB2312" w:hAnsi="楷体_GB2312" w:eastAsia="楷体_GB2312" w:cs="楷体_GB2312"/>
          <w:i w:val="0"/>
          <w:iCs w:val="0"/>
          <w:caps w:val="0"/>
          <w:color w:val="auto"/>
          <w:spacing w:val="0"/>
          <w:sz w:val="32"/>
          <w:szCs w:val="32"/>
          <w:shd w:val="clear" w:fill="FFFFFF"/>
        </w:rPr>
        <w:t>高</w:t>
      </w:r>
      <w:r>
        <w:rPr>
          <w:rFonts w:hint="eastAsia" w:ascii="楷体_GB2312" w:hAnsi="楷体_GB2312" w:eastAsia="楷体_GB2312" w:cs="楷体_GB2312"/>
          <w:i w:val="0"/>
          <w:iCs w:val="0"/>
          <w:caps w:val="0"/>
          <w:color w:val="auto"/>
          <w:spacing w:val="0"/>
          <w:sz w:val="32"/>
          <w:szCs w:val="32"/>
          <w:shd w:val="clear" w:fill="FFFFFF"/>
          <w:lang w:val="en-US" w:eastAsia="zh-CN"/>
        </w:rPr>
        <w:t>标准</w:t>
      </w:r>
      <w:r>
        <w:rPr>
          <w:rFonts w:hint="eastAsia" w:ascii="楷体_GB2312" w:hAnsi="楷体_GB2312" w:eastAsia="楷体_GB2312" w:cs="楷体_GB2312"/>
          <w:i w:val="0"/>
          <w:iCs w:val="0"/>
          <w:caps w:val="0"/>
          <w:color w:val="auto"/>
          <w:spacing w:val="0"/>
          <w:sz w:val="32"/>
          <w:szCs w:val="32"/>
          <w:shd w:val="clear" w:fill="FFFFFF"/>
        </w:rPr>
        <w:t>推进智慧校园平台体系建设</w:t>
      </w:r>
    </w:p>
    <w:p w14:paraId="77EF484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i w:val="0"/>
          <w:iCs w:val="0"/>
          <w:caps w:val="0"/>
          <w:color w:val="auto"/>
          <w:spacing w:val="0"/>
          <w:sz w:val="32"/>
          <w:szCs w:val="32"/>
          <w:shd w:val="clear" w:fill="FFFFFF"/>
        </w:rPr>
        <w:t>按照“数字湖院赋能发展行动”蓝图，</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大力开展“九室一厅”数智湖院融合服务体系建设，</w:t>
      </w:r>
      <w:r>
        <w:rPr>
          <w:rFonts w:hint="eastAsia" w:ascii="仿宋_GB2312" w:hAnsi="仿宋_GB2312" w:eastAsia="仿宋_GB2312" w:cs="仿宋_GB2312"/>
          <w:i w:val="0"/>
          <w:iCs w:val="0"/>
          <w:caps w:val="0"/>
          <w:color w:val="auto"/>
          <w:spacing w:val="0"/>
          <w:sz w:val="32"/>
          <w:szCs w:val="32"/>
          <w:shd w:val="clear" w:fill="FFFFFF"/>
          <w:lang w:val="en-US" w:eastAsia="zh-CN"/>
        </w:rPr>
        <w:t>各主要业务系统原型系统稳定运行，原型系统主要业务数据与数据中台互联互通，保障学校各条线信息化开学运行所需。</w:t>
      </w:r>
      <w:r>
        <w:rPr>
          <w:rFonts w:hint="eastAsia" w:ascii="仿宋_GB2312" w:hAnsi="仿宋_GB2312" w:eastAsia="仿宋_GB2312" w:cs="仿宋_GB2312"/>
          <w:i w:val="0"/>
          <w:iCs w:val="0"/>
          <w:caps w:val="0"/>
          <w:color w:val="auto"/>
          <w:spacing w:val="0"/>
          <w:sz w:val="32"/>
          <w:szCs w:val="32"/>
          <w:shd w:val="clear" w:fill="FFFFFF"/>
        </w:rPr>
        <w:t>初步构建了“数智湖院”融合基座，涵盖统一身份认证、</w:t>
      </w:r>
      <w:r>
        <w:rPr>
          <w:rFonts w:hint="default" w:ascii="仿宋_GB2312" w:hAnsi="仿宋_GB2312" w:eastAsia="仿宋_GB2312" w:cs="仿宋_GB2312"/>
          <w:i w:val="0"/>
          <w:iCs w:val="0"/>
          <w:caps w:val="0"/>
          <w:color w:val="auto"/>
          <w:spacing w:val="0"/>
          <w:sz w:val="32"/>
          <w:szCs w:val="32"/>
          <w:shd w:val="clear" w:fill="FFFFFF"/>
          <w:woUserID w:val="1"/>
        </w:rPr>
        <w:t>统一流程、统一消息、统一文件、统一通知公告</w:t>
      </w:r>
      <w:r>
        <w:rPr>
          <w:rFonts w:hint="eastAsia" w:ascii="仿宋_GB2312" w:hAnsi="仿宋_GB2312" w:eastAsia="仿宋_GB2312" w:cs="仿宋_GB2312"/>
          <w:i w:val="0"/>
          <w:iCs w:val="0"/>
          <w:caps w:val="0"/>
          <w:color w:val="auto"/>
          <w:spacing w:val="0"/>
          <w:sz w:val="32"/>
          <w:szCs w:val="32"/>
          <w:shd w:val="clear" w:fill="FFFFFF"/>
        </w:rPr>
        <w:t>等五大能力平台与统一服务门户</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教务管理、学生工作、资产管理、实验室管理、科研管理、人事管理等</w:t>
      </w:r>
      <w:r>
        <w:rPr>
          <w:rFonts w:hint="eastAsia" w:ascii="仿宋_GB2312" w:hAnsi="仿宋_GB2312" w:eastAsia="仿宋_GB2312" w:cs="仿宋_GB2312"/>
          <w:i w:val="0"/>
          <w:iCs w:val="0"/>
          <w:caps w:val="0"/>
          <w:color w:val="auto"/>
          <w:spacing w:val="0"/>
          <w:sz w:val="32"/>
          <w:szCs w:val="32"/>
          <w:shd w:val="clear" w:fill="FFFFFF"/>
          <w:lang w:val="en-US" w:eastAsia="zh-CN"/>
        </w:rPr>
        <w:t>创新应用服务加快建设中，</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目前资产、学工、实验室、人事等创新应用已基本完成一类功能建设</w:t>
      </w:r>
      <w:r>
        <w:rPr>
          <w:rFonts w:hint="eastAsia" w:ascii="仿宋_GB2312" w:hAnsi="仿宋_GB2312" w:eastAsia="仿宋_GB2312" w:cs="仿宋_GB2312"/>
          <w:i w:val="0"/>
          <w:iCs w:val="0"/>
          <w:caps w:val="0"/>
          <w:color w:val="auto"/>
          <w:spacing w:val="0"/>
          <w:sz w:val="32"/>
          <w:szCs w:val="32"/>
          <w:shd w:val="clear" w:fill="FFFFFF"/>
        </w:rPr>
        <w:t xml:space="preserve">。 </w:t>
      </w:r>
    </w:p>
    <w:p w14:paraId="0CA6CC5B">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i w:val="0"/>
          <w:iCs w:val="0"/>
          <w:caps w:val="0"/>
          <w:color w:val="auto"/>
          <w:spacing w:val="0"/>
          <w:sz w:val="32"/>
          <w:szCs w:val="32"/>
          <w:shd w:val="clear" w:fill="FFFFFF"/>
        </w:rPr>
      </w:pPr>
      <w:r>
        <w:rPr>
          <w:rFonts w:hint="eastAsia" w:ascii="楷体_GB2312" w:hAnsi="楷体_GB2312" w:eastAsia="楷体_GB2312" w:cs="楷体_GB2312"/>
          <w:i w:val="0"/>
          <w:iCs w:val="0"/>
          <w:caps w:val="0"/>
          <w:color w:val="auto"/>
          <w:spacing w:val="0"/>
          <w:sz w:val="32"/>
          <w:szCs w:val="32"/>
          <w:shd w:val="clear" w:fill="FFFFFF"/>
          <w:lang w:val="en-US" w:eastAsia="zh-CN"/>
        </w:rPr>
        <w:t>探索开展智慧校园运行管理创新应用建设</w:t>
      </w:r>
    </w:p>
    <w:p w14:paraId="15BE941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i w:val="0"/>
          <w:iCs w:val="0"/>
          <w:caps w:val="0"/>
          <w:color w:val="auto"/>
          <w:spacing w:val="0"/>
          <w:sz w:val="32"/>
          <w:szCs w:val="32"/>
          <w:shd w:val="clear" w:fill="FFFFFF"/>
        </w:rPr>
        <w:t>聚焦师生体验与校园治理，一批标志性</w:t>
      </w:r>
      <w:r>
        <w:rPr>
          <w:rFonts w:hint="eastAsia" w:ascii="仿宋_GB2312" w:hAnsi="仿宋_GB2312" w:eastAsia="仿宋_GB2312" w:cs="仿宋_GB2312"/>
          <w:i w:val="0"/>
          <w:iCs w:val="0"/>
          <w:caps w:val="0"/>
          <w:color w:val="auto"/>
          <w:spacing w:val="0"/>
          <w:sz w:val="32"/>
          <w:szCs w:val="32"/>
          <w:shd w:val="clear" w:fill="FFFFFF"/>
          <w:lang w:val="en-US" w:eastAsia="zh-CN"/>
        </w:rPr>
        <w:t>创新应用新基建</w:t>
      </w:r>
      <w:r>
        <w:rPr>
          <w:rFonts w:hint="eastAsia" w:ascii="仿宋_GB2312" w:hAnsi="仿宋_GB2312" w:eastAsia="仿宋_GB2312" w:cs="仿宋_GB2312"/>
          <w:i w:val="0"/>
          <w:iCs w:val="0"/>
          <w:caps w:val="0"/>
          <w:color w:val="auto"/>
          <w:spacing w:val="0"/>
          <w:sz w:val="32"/>
          <w:szCs w:val="32"/>
          <w:shd w:val="clear" w:fill="FFFFFF"/>
        </w:rPr>
        <w:t>投入运行。数字安防系统（“一双眼”）实现对公共区域智能监控全覆盖；智能门禁系统（“一扇门”）完成主要楼宇部署，</w:t>
      </w:r>
      <w:r>
        <w:rPr>
          <w:rFonts w:hint="eastAsia" w:ascii="仿宋_GB2312" w:hAnsi="仿宋_GB2312" w:eastAsia="仿宋_GB2312" w:cs="仿宋_GB2312"/>
          <w:i w:val="0"/>
          <w:iCs w:val="0"/>
          <w:caps w:val="0"/>
          <w:color w:val="auto"/>
          <w:spacing w:val="0"/>
          <w:sz w:val="32"/>
          <w:szCs w:val="32"/>
          <w:shd w:val="clear" w:fill="FFFFFF"/>
          <w:lang w:val="en-US" w:eastAsia="zh-CN"/>
        </w:rPr>
        <w:t>方便</w:t>
      </w:r>
      <w:r>
        <w:rPr>
          <w:rFonts w:hint="eastAsia" w:ascii="仿宋_GB2312" w:hAnsi="仿宋_GB2312" w:eastAsia="仿宋_GB2312" w:cs="仿宋_GB2312"/>
          <w:i w:val="0"/>
          <w:iCs w:val="0"/>
          <w:caps w:val="0"/>
          <w:color w:val="auto"/>
          <w:spacing w:val="0"/>
          <w:sz w:val="32"/>
          <w:szCs w:val="32"/>
          <w:shd w:val="clear" w:fill="FFFFFF"/>
        </w:rPr>
        <w:t>人员</w:t>
      </w:r>
      <w:r>
        <w:rPr>
          <w:rFonts w:hint="eastAsia" w:ascii="仿宋_GB2312" w:hAnsi="仿宋_GB2312" w:eastAsia="仿宋_GB2312" w:cs="仿宋_GB2312"/>
          <w:i w:val="0"/>
          <w:iCs w:val="0"/>
          <w:caps w:val="0"/>
          <w:color w:val="auto"/>
          <w:spacing w:val="0"/>
          <w:sz w:val="32"/>
          <w:szCs w:val="32"/>
          <w:shd w:val="clear" w:fill="FFFFFF"/>
          <w:lang w:val="en-US" w:eastAsia="zh-CN"/>
        </w:rPr>
        <w:t>出入</w:t>
      </w:r>
      <w:r>
        <w:rPr>
          <w:rFonts w:hint="eastAsia" w:ascii="仿宋_GB2312" w:hAnsi="仿宋_GB2312" w:eastAsia="仿宋_GB2312" w:cs="仿宋_GB2312"/>
          <w:i w:val="0"/>
          <w:iCs w:val="0"/>
          <w:caps w:val="0"/>
          <w:color w:val="auto"/>
          <w:spacing w:val="0"/>
          <w:sz w:val="32"/>
          <w:szCs w:val="32"/>
          <w:shd w:val="clear" w:fill="FFFFFF"/>
        </w:rPr>
        <w:t>权限管控；“湖院一卡通”整合门禁、消费、身份识别等功能</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这些应用共同构成了智慧校园的“感官”与“神经末梢”，</w:t>
      </w:r>
      <w:r>
        <w:rPr>
          <w:rFonts w:hint="eastAsia" w:ascii="仿宋_GB2312" w:hAnsi="仿宋_GB2312" w:eastAsia="仿宋_GB2312" w:cs="仿宋_GB2312"/>
          <w:i w:val="0"/>
          <w:iCs w:val="0"/>
          <w:caps w:val="0"/>
          <w:color w:val="auto"/>
          <w:spacing w:val="0"/>
          <w:sz w:val="32"/>
          <w:szCs w:val="32"/>
          <w:shd w:val="clear" w:fill="FFFFFF"/>
          <w:lang w:val="en-US" w:eastAsia="zh-CN"/>
        </w:rPr>
        <w:t>为未来</w:t>
      </w:r>
      <w:r>
        <w:rPr>
          <w:rFonts w:hint="eastAsia" w:ascii="仿宋_GB2312" w:hAnsi="仿宋_GB2312" w:eastAsia="仿宋_GB2312" w:cs="仿宋_GB2312"/>
          <w:i w:val="0"/>
          <w:iCs w:val="0"/>
          <w:caps w:val="0"/>
          <w:color w:val="auto"/>
          <w:spacing w:val="0"/>
          <w:sz w:val="32"/>
          <w:szCs w:val="32"/>
          <w:shd w:val="clear" w:fill="FFFFFF"/>
        </w:rPr>
        <w:t>校园运行</w:t>
      </w:r>
      <w:r>
        <w:rPr>
          <w:rFonts w:hint="eastAsia" w:ascii="仿宋_GB2312" w:hAnsi="仿宋_GB2312" w:eastAsia="仿宋_GB2312" w:cs="仿宋_GB2312"/>
          <w:i w:val="0"/>
          <w:iCs w:val="0"/>
          <w:caps w:val="0"/>
          <w:color w:val="auto"/>
          <w:spacing w:val="0"/>
          <w:sz w:val="32"/>
          <w:szCs w:val="32"/>
          <w:shd w:val="clear" w:fill="FFFFFF"/>
          <w:lang w:val="en-US" w:eastAsia="zh-CN"/>
        </w:rPr>
        <w:t>提升</w:t>
      </w:r>
      <w:r>
        <w:rPr>
          <w:rFonts w:hint="eastAsia" w:ascii="仿宋_GB2312" w:hAnsi="仿宋_GB2312" w:eastAsia="仿宋_GB2312" w:cs="仿宋_GB2312"/>
          <w:i w:val="0"/>
          <w:iCs w:val="0"/>
          <w:caps w:val="0"/>
          <w:color w:val="auto"/>
          <w:spacing w:val="0"/>
          <w:sz w:val="32"/>
          <w:szCs w:val="32"/>
          <w:shd w:val="clear" w:fill="FFFFFF"/>
        </w:rPr>
        <w:t>效率</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lang w:val="en-US" w:eastAsia="zh-CN"/>
        </w:rPr>
        <w:t>实现</w:t>
      </w:r>
      <w:r>
        <w:rPr>
          <w:rFonts w:hint="eastAsia" w:ascii="仿宋_GB2312" w:hAnsi="仿宋_GB2312" w:eastAsia="仿宋_GB2312" w:cs="仿宋_GB2312"/>
          <w:i w:val="0"/>
          <w:iCs w:val="0"/>
          <w:caps w:val="0"/>
          <w:color w:val="auto"/>
          <w:spacing w:val="0"/>
          <w:sz w:val="32"/>
          <w:szCs w:val="32"/>
          <w:shd w:val="clear" w:fill="FFFFFF"/>
        </w:rPr>
        <w:t>管理精细化</w:t>
      </w:r>
      <w:r>
        <w:rPr>
          <w:rFonts w:hint="eastAsia" w:ascii="仿宋_GB2312" w:hAnsi="仿宋_GB2312" w:eastAsia="仿宋_GB2312" w:cs="仿宋_GB2312"/>
          <w:i w:val="0"/>
          <w:iCs w:val="0"/>
          <w:caps w:val="0"/>
          <w:color w:val="auto"/>
          <w:spacing w:val="0"/>
          <w:sz w:val="32"/>
          <w:szCs w:val="32"/>
          <w:shd w:val="clear" w:fill="FFFFFF"/>
          <w:lang w:val="en-US" w:eastAsia="zh-CN"/>
        </w:rPr>
        <w:t>打下良好的基础</w:t>
      </w:r>
      <w:r>
        <w:rPr>
          <w:rFonts w:hint="eastAsia" w:ascii="仿宋_GB2312" w:hAnsi="仿宋_GB2312" w:eastAsia="仿宋_GB2312" w:cs="仿宋_GB2312"/>
          <w:i w:val="0"/>
          <w:iCs w:val="0"/>
          <w:caps w:val="0"/>
          <w:color w:val="auto"/>
          <w:spacing w:val="0"/>
          <w:sz w:val="32"/>
          <w:szCs w:val="32"/>
          <w:shd w:val="clear" w:fill="FFFFFF"/>
        </w:rPr>
        <w:t xml:space="preserve">。 </w:t>
      </w:r>
    </w:p>
    <w:p w14:paraId="639E967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黑体" w:hAnsi="黑体" w:eastAsia="黑体" w:cs="黑体"/>
          <w:i w:val="0"/>
          <w:iCs w:val="0"/>
          <w:caps w:val="0"/>
          <w:color w:val="auto"/>
          <w:spacing w:val="0"/>
          <w:sz w:val="32"/>
          <w:szCs w:val="32"/>
          <w:shd w:val="clear" w:fill="FFFFFF"/>
          <w:lang w:val="en-US" w:eastAsia="zh-CN"/>
        </w:rPr>
        <w:t>二、</w:t>
      </w:r>
      <w:r>
        <w:rPr>
          <w:rFonts w:hint="eastAsia" w:ascii="黑体" w:hAnsi="黑体" w:eastAsia="黑体" w:cs="黑体"/>
          <w:i w:val="0"/>
          <w:iCs w:val="0"/>
          <w:caps w:val="0"/>
          <w:color w:val="auto"/>
          <w:spacing w:val="0"/>
          <w:sz w:val="32"/>
          <w:szCs w:val="32"/>
          <w:shd w:val="clear" w:fill="FFFFFF"/>
        </w:rPr>
        <w:t>数智融合，积极探索</w:t>
      </w:r>
      <w:r>
        <w:rPr>
          <w:rFonts w:hint="eastAsia" w:ascii="黑体" w:hAnsi="黑体" w:eastAsia="黑体" w:cs="黑体"/>
          <w:i w:val="0"/>
          <w:iCs w:val="0"/>
          <w:caps w:val="0"/>
          <w:color w:val="auto"/>
          <w:spacing w:val="0"/>
          <w:sz w:val="32"/>
          <w:szCs w:val="32"/>
          <w:shd w:val="clear" w:fill="FFFFFF"/>
          <w:lang w:val="en-US" w:eastAsia="zh-CN"/>
        </w:rPr>
        <w:t>数字</w:t>
      </w:r>
      <w:r>
        <w:rPr>
          <w:rFonts w:hint="eastAsia" w:ascii="黑体" w:hAnsi="黑体" w:eastAsia="黑体" w:cs="黑体"/>
          <w:i w:val="0"/>
          <w:iCs w:val="0"/>
          <w:caps w:val="0"/>
          <w:color w:val="auto"/>
          <w:spacing w:val="0"/>
          <w:sz w:val="32"/>
          <w:szCs w:val="32"/>
          <w:shd w:val="clear" w:fill="FFFFFF"/>
        </w:rPr>
        <w:t>赋能教育教学新路径</w:t>
      </w:r>
      <w:r>
        <w:rPr>
          <w:rFonts w:hint="eastAsia" w:ascii="仿宋_GB2312" w:hAnsi="仿宋_GB2312" w:eastAsia="仿宋_GB2312" w:cs="仿宋_GB2312"/>
          <w:i w:val="0"/>
          <w:iCs w:val="0"/>
          <w:caps w:val="0"/>
          <w:color w:val="auto"/>
          <w:spacing w:val="0"/>
          <w:sz w:val="32"/>
          <w:szCs w:val="32"/>
          <w:shd w:val="clear" w:fill="FFFFFF"/>
        </w:rPr>
        <w:t xml:space="preserve"> </w:t>
      </w:r>
    </w:p>
    <w:p w14:paraId="246E34A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i w:val="0"/>
          <w:iCs w:val="0"/>
          <w:caps w:val="0"/>
          <w:color w:val="auto"/>
          <w:spacing w:val="0"/>
          <w:sz w:val="32"/>
          <w:szCs w:val="32"/>
          <w:shd w:val="clear" w:fill="FFFFFF"/>
          <w:lang w:val="en-US" w:eastAsia="zh-CN"/>
        </w:rPr>
        <w:t>立足人工智能</w:t>
      </w:r>
      <w:r>
        <w:rPr>
          <w:rFonts w:hint="eastAsia" w:ascii="仿宋_GB2312" w:hAnsi="仿宋_GB2312" w:eastAsia="仿宋_GB2312" w:cs="仿宋_GB2312"/>
          <w:i w:val="0"/>
          <w:iCs w:val="0"/>
          <w:caps w:val="0"/>
          <w:color w:val="auto"/>
          <w:spacing w:val="0"/>
          <w:sz w:val="32"/>
          <w:szCs w:val="32"/>
          <w:shd w:val="clear" w:fill="FFFFFF"/>
        </w:rPr>
        <w:t>试点校</w:t>
      </w:r>
      <w:r>
        <w:rPr>
          <w:rFonts w:hint="eastAsia" w:ascii="仿宋_GB2312" w:hAnsi="仿宋_GB2312" w:eastAsia="仿宋_GB2312" w:cs="仿宋_GB2312"/>
          <w:i w:val="0"/>
          <w:iCs w:val="0"/>
          <w:caps w:val="0"/>
          <w:color w:val="auto"/>
          <w:spacing w:val="0"/>
          <w:sz w:val="32"/>
          <w:szCs w:val="32"/>
          <w:shd w:val="clear" w:fill="FFFFFF"/>
          <w:lang w:val="en-US" w:eastAsia="zh-CN"/>
        </w:rPr>
        <w:t>先发建设要求</w:t>
      </w:r>
      <w:r>
        <w:rPr>
          <w:rFonts w:hint="eastAsia" w:ascii="仿宋_GB2312" w:hAnsi="仿宋_GB2312" w:eastAsia="仿宋_GB2312" w:cs="仿宋_GB2312"/>
          <w:i w:val="0"/>
          <w:iCs w:val="0"/>
          <w:caps w:val="0"/>
          <w:color w:val="auto"/>
          <w:spacing w:val="0"/>
          <w:sz w:val="32"/>
          <w:szCs w:val="32"/>
          <w:shd w:val="clear" w:fill="FFFFFF"/>
        </w:rPr>
        <w:t>，将</w:t>
      </w:r>
      <w:r>
        <w:rPr>
          <w:rFonts w:hint="eastAsia" w:ascii="仿宋_GB2312" w:hAnsi="仿宋_GB2312" w:eastAsia="仿宋_GB2312" w:cs="仿宋_GB2312"/>
          <w:i w:val="0"/>
          <w:iCs w:val="0"/>
          <w:caps w:val="0"/>
          <w:color w:val="auto"/>
          <w:spacing w:val="0"/>
          <w:sz w:val="32"/>
          <w:szCs w:val="32"/>
          <w:shd w:val="clear" w:fill="FFFFFF"/>
          <w:lang w:val="en-US" w:eastAsia="zh-CN"/>
        </w:rPr>
        <w:t>信息</w:t>
      </w:r>
      <w:r>
        <w:rPr>
          <w:rFonts w:hint="eastAsia" w:ascii="仿宋_GB2312" w:hAnsi="仿宋_GB2312" w:eastAsia="仿宋_GB2312" w:cs="仿宋_GB2312"/>
          <w:i w:val="0"/>
          <w:iCs w:val="0"/>
          <w:caps w:val="0"/>
          <w:color w:val="auto"/>
          <w:spacing w:val="0"/>
          <w:sz w:val="32"/>
          <w:szCs w:val="32"/>
          <w:shd w:val="clear" w:fill="FFFFFF"/>
        </w:rPr>
        <w:t xml:space="preserve">技术深度融入具体教学场景，探索形成可复制、有特色的应用模式。 </w:t>
      </w:r>
    </w:p>
    <w:p w14:paraId="7006E7D7">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i w:val="0"/>
          <w:iCs w:val="0"/>
          <w:caps w:val="0"/>
          <w:color w:val="auto"/>
          <w:spacing w:val="0"/>
          <w:sz w:val="32"/>
          <w:szCs w:val="32"/>
          <w:shd w:val="clear" w:fill="FFFFFF"/>
        </w:rPr>
      </w:pPr>
      <w:r>
        <w:rPr>
          <w:rFonts w:hint="eastAsia" w:ascii="楷体_GB2312" w:hAnsi="楷体_GB2312" w:eastAsia="楷体_GB2312" w:cs="楷体_GB2312"/>
          <w:i w:val="0"/>
          <w:iCs w:val="0"/>
          <w:caps w:val="0"/>
          <w:color w:val="auto"/>
          <w:spacing w:val="0"/>
          <w:sz w:val="32"/>
          <w:szCs w:val="32"/>
          <w:shd w:val="clear" w:fill="FFFFFF"/>
        </w:rPr>
        <w:t>打造“湖院一朵云”，创新教学科研服务模式</w:t>
      </w:r>
    </w:p>
    <w:p w14:paraId="2A423E5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i w:val="0"/>
          <w:iCs w:val="0"/>
          <w:caps w:val="0"/>
          <w:color w:val="auto"/>
          <w:spacing w:val="0"/>
          <w:sz w:val="32"/>
          <w:szCs w:val="32"/>
          <w:shd w:val="clear" w:fill="FFFFFF"/>
        </w:rPr>
        <w:t>为解决高性能计算资源分散、需求迫切等问题，</w:t>
      </w:r>
      <w:r>
        <w:rPr>
          <w:rFonts w:hint="eastAsia" w:ascii="仿宋_GB2312" w:hAnsi="仿宋_GB2312" w:eastAsia="仿宋_GB2312" w:cs="仿宋_GB2312"/>
          <w:i w:val="0"/>
          <w:iCs w:val="0"/>
          <w:caps w:val="0"/>
          <w:color w:val="auto"/>
          <w:spacing w:val="0"/>
          <w:sz w:val="32"/>
          <w:szCs w:val="32"/>
          <w:shd w:val="clear" w:fill="FFFFFF"/>
          <w:lang w:val="en-US" w:eastAsia="zh-CN"/>
        </w:rPr>
        <w:t>信息技术</w:t>
      </w:r>
      <w:r>
        <w:rPr>
          <w:rFonts w:hint="eastAsia" w:ascii="仿宋_GB2312" w:hAnsi="仿宋_GB2312" w:eastAsia="仿宋_GB2312" w:cs="仿宋_GB2312"/>
          <w:i w:val="0"/>
          <w:iCs w:val="0"/>
          <w:caps w:val="0"/>
          <w:color w:val="auto"/>
          <w:spacing w:val="0"/>
          <w:sz w:val="32"/>
          <w:szCs w:val="32"/>
          <w:shd w:val="clear" w:fill="FFFFFF"/>
        </w:rPr>
        <w:t>中心主导构建了融合AI能力的“湖院一朵云”服务平台。该平台采用先进云化架构，将高性能CPU、GPU算力与海量存储资源池化，实现统一调度、按需分配。</w:t>
      </w:r>
      <w:r>
        <w:rPr>
          <w:rFonts w:hint="eastAsia" w:ascii="仿宋_GB2312" w:hAnsi="仿宋_GB2312" w:eastAsia="仿宋_GB2312" w:cs="仿宋_GB2312"/>
          <w:i w:val="0"/>
          <w:iCs w:val="0"/>
          <w:caps w:val="0"/>
          <w:color w:val="auto"/>
          <w:spacing w:val="0"/>
          <w:sz w:val="32"/>
          <w:szCs w:val="32"/>
          <w:shd w:val="clear" w:fill="FFFFFF"/>
          <w:lang w:val="en-US" w:eastAsia="zh-CN"/>
        </w:rPr>
        <w:t>本年度</w:t>
      </w:r>
      <w:r>
        <w:rPr>
          <w:rFonts w:hint="eastAsia" w:ascii="仿宋_GB2312" w:hAnsi="仿宋_GB2312" w:eastAsia="仿宋_GB2312" w:cs="仿宋_GB2312"/>
          <w:i w:val="0"/>
          <w:iCs w:val="0"/>
          <w:caps w:val="0"/>
          <w:color w:val="auto"/>
          <w:spacing w:val="0"/>
          <w:sz w:val="32"/>
          <w:szCs w:val="32"/>
          <w:shd w:val="clear" w:fill="FFFFFF"/>
        </w:rPr>
        <w:t>已为全校近9000名师生每人配置了个人专属云电脑资源，可支持高达1500个桌面并发访问，满足了跨地域、跨终端、安全便捷的教学、科研与办公需求。</w:t>
      </w:r>
      <w:r>
        <w:rPr>
          <w:rFonts w:hint="eastAsia" w:ascii="仿宋_GB2312" w:hAnsi="仿宋_GB2312" w:eastAsia="仿宋_GB2312" w:cs="仿宋_GB2312"/>
          <w:i w:val="0"/>
          <w:iCs w:val="0"/>
          <w:caps w:val="0"/>
          <w:color w:val="auto"/>
          <w:spacing w:val="0"/>
          <w:sz w:val="32"/>
          <w:szCs w:val="32"/>
          <w:shd w:val="clear" w:fill="FFFFFF"/>
          <w:lang w:val="en-US" w:eastAsia="zh-CN"/>
        </w:rPr>
        <w:t>同时，该平台</w:t>
      </w:r>
      <w:r>
        <w:rPr>
          <w:rFonts w:hint="eastAsia" w:ascii="仿宋_GB2312" w:hAnsi="仿宋_GB2312" w:eastAsia="仿宋_GB2312" w:cs="仿宋_GB2312"/>
          <w:i w:val="0"/>
          <w:iCs w:val="0"/>
          <w:caps w:val="0"/>
          <w:color w:val="auto"/>
          <w:spacing w:val="0"/>
          <w:sz w:val="32"/>
          <w:szCs w:val="32"/>
          <w:shd w:val="clear" w:fill="FFFFFF"/>
        </w:rPr>
        <w:t>作为浙江省人工智能教育应用试点校建设的核心突破点，该平台为设计学院师生配备了具备高性能GPU算力的专用云电脑，</w:t>
      </w:r>
      <w:r>
        <w:rPr>
          <w:rFonts w:hint="eastAsia" w:ascii="仿宋_GB2312" w:hAnsi="仿宋_GB2312" w:eastAsia="仿宋_GB2312" w:cs="仿宋_GB2312"/>
          <w:i w:val="0"/>
          <w:iCs w:val="0"/>
          <w:caps w:val="0"/>
          <w:color w:val="auto"/>
          <w:spacing w:val="0"/>
          <w:sz w:val="32"/>
          <w:szCs w:val="32"/>
          <w:shd w:val="clear" w:fill="FFFFFF"/>
          <w:lang w:val="en-US" w:eastAsia="zh-CN"/>
        </w:rPr>
        <w:t>能可靠运行</w:t>
      </w:r>
      <w:r>
        <w:rPr>
          <w:rFonts w:hint="eastAsia" w:ascii="仿宋_GB2312" w:hAnsi="仿宋_GB2312" w:eastAsia="仿宋_GB2312" w:cs="仿宋_GB2312"/>
          <w:i w:val="0"/>
          <w:iCs w:val="0"/>
          <w:caps w:val="0"/>
          <w:color w:val="auto"/>
          <w:spacing w:val="0"/>
          <w:sz w:val="32"/>
          <w:szCs w:val="32"/>
          <w:shd w:val="clear" w:fill="FFFFFF"/>
        </w:rPr>
        <w:t xml:space="preserve">Stable Diffusion、WebUI、ComfyUI等主流AI创作工具与环境。师生可通过任意终端随时接入专属的AI美术创作平台，将生成式人工智能技术无缝融入课程教学、创作实践全过程。 </w:t>
      </w:r>
    </w:p>
    <w:p w14:paraId="288A11C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i w:val="0"/>
          <w:iCs w:val="0"/>
          <w:caps w:val="0"/>
          <w:color w:val="auto"/>
          <w:spacing w:val="0"/>
          <w:sz w:val="32"/>
          <w:szCs w:val="32"/>
          <w:shd w:val="clear" w:fill="FFFFFF"/>
        </w:rPr>
      </w:pPr>
      <w:r>
        <w:rPr>
          <w:rFonts w:hint="eastAsia" w:ascii="黑体" w:hAnsi="黑体" w:eastAsia="黑体" w:cs="黑体"/>
          <w:i w:val="0"/>
          <w:iCs w:val="0"/>
          <w:caps w:val="0"/>
          <w:color w:val="auto"/>
          <w:spacing w:val="0"/>
          <w:sz w:val="32"/>
          <w:szCs w:val="32"/>
          <w:shd w:val="clear" w:fill="FFFFFF"/>
          <w:lang w:val="en-US" w:eastAsia="zh-CN"/>
        </w:rPr>
        <w:t>三、</w:t>
      </w:r>
      <w:r>
        <w:rPr>
          <w:rFonts w:hint="eastAsia" w:ascii="黑体" w:hAnsi="黑体" w:eastAsia="黑体" w:cs="黑体"/>
          <w:i w:val="0"/>
          <w:iCs w:val="0"/>
          <w:caps w:val="0"/>
          <w:color w:val="auto"/>
          <w:spacing w:val="0"/>
          <w:sz w:val="32"/>
          <w:szCs w:val="32"/>
          <w:shd w:val="clear" w:fill="FFFFFF"/>
        </w:rPr>
        <w:t xml:space="preserve">攻坚克难，全力保障新校园教学运行与网络安全 </w:t>
      </w:r>
    </w:p>
    <w:p w14:paraId="798FD7F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i w:val="0"/>
          <w:iCs w:val="0"/>
          <w:caps w:val="0"/>
          <w:color w:val="auto"/>
          <w:spacing w:val="0"/>
          <w:sz w:val="32"/>
          <w:szCs w:val="32"/>
          <w:shd w:val="clear" w:fill="FFFFFF"/>
        </w:rPr>
        <w:t>面对新校园全面启用的巨大压力，</w:t>
      </w:r>
      <w:r>
        <w:rPr>
          <w:rFonts w:hint="eastAsia" w:ascii="仿宋_GB2312" w:hAnsi="仿宋_GB2312" w:eastAsia="仿宋_GB2312" w:cs="仿宋_GB2312"/>
          <w:i w:val="0"/>
          <w:iCs w:val="0"/>
          <w:caps w:val="0"/>
          <w:color w:val="auto"/>
          <w:spacing w:val="0"/>
          <w:sz w:val="32"/>
          <w:szCs w:val="32"/>
          <w:shd w:val="clear" w:fill="FFFFFF"/>
          <w:lang w:val="en-US" w:eastAsia="zh-CN"/>
        </w:rPr>
        <w:t>信息技术</w:t>
      </w:r>
      <w:r>
        <w:rPr>
          <w:rFonts w:hint="eastAsia" w:ascii="仿宋_GB2312" w:hAnsi="仿宋_GB2312" w:eastAsia="仿宋_GB2312" w:cs="仿宋_GB2312"/>
          <w:i w:val="0"/>
          <w:iCs w:val="0"/>
          <w:caps w:val="0"/>
          <w:color w:val="auto"/>
          <w:spacing w:val="0"/>
          <w:sz w:val="32"/>
          <w:szCs w:val="32"/>
          <w:shd w:val="clear" w:fill="FFFFFF"/>
        </w:rPr>
        <w:t xml:space="preserve">中心全员投入，确保各项教学信息技术服务稳定可靠，网络安全防线坚固有力。 </w:t>
      </w:r>
    </w:p>
    <w:p w14:paraId="6B31211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i w:val="0"/>
          <w:iCs w:val="0"/>
          <w:caps w:val="0"/>
          <w:color w:val="auto"/>
          <w:spacing w:val="0"/>
          <w:sz w:val="32"/>
          <w:szCs w:val="32"/>
          <w:shd w:val="clear" w:fill="FFFFFF"/>
        </w:rPr>
      </w:pPr>
      <w:r>
        <w:rPr>
          <w:rFonts w:hint="eastAsia" w:ascii="楷体_GB2312" w:hAnsi="楷体_GB2312" w:eastAsia="楷体_GB2312" w:cs="楷体_GB2312"/>
          <w:i w:val="0"/>
          <w:iCs w:val="0"/>
          <w:caps w:val="0"/>
          <w:color w:val="auto"/>
          <w:spacing w:val="0"/>
          <w:sz w:val="32"/>
          <w:szCs w:val="32"/>
          <w:shd w:val="clear" w:fill="FFFFFF"/>
          <w:lang w:eastAsia="zh-CN"/>
        </w:rPr>
        <w:t>（</w:t>
      </w:r>
      <w:r>
        <w:rPr>
          <w:rFonts w:hint="eastAsia" w:ascii="楷体_GB2312" w:hAnsi="楷体_GB2312" w:eastAsia="楷体_GB2312" w:cs="楷体_GB2312"/>
          <w:i w:val="0"/>
          <w:iCs w:val="0"/>
          <w:caps w:val="0"/>
          <w:color w:val="auto"/>
          <w:spacing w:val="0"/>
          <w:sz w:val="32"/>
          <w:szCs w:val="32"/>
          <w:shd w:val="clear" w:fill="FFFFFF"/>
          <w:lang w:val="en-US" w:eastAsia="zh-CN"/>
        </w:rPr>
        <w:t>一</w:t>
      </w:r>
      <w:r>
        <w:rPr>
          <w:rFonts w:hint="eastAsia" w:ascii="楷体_GB2312" w:hAnsi="楷体_GB2312" w:eastAsia="楷体_GB2312" w:cs="楷体_GB2312"/>
          <w:i w:val="0"/>
          <w:iCs w:val="0"/>
          <w:caps w:val="0"/>
          <w:color w:val="auto"/>
          <w:spacing w:val="0"/>
          <w:sz w:val="32"/>
          <w:szCs w:val="32"/>
          <w:shd w:val="clear" w:fill="FFFFFF"/>
          <w:lang w:eastAsia="zh-CN"/>
        </w:rPr>
        <w:t>）</w:t>
      </w:r>
      <w:r>
        <w:rPr>
          <w:rFonts w:hint="eastAsia" w:ascii="楷体_GB2312" w:hAnsi="楷体_GB2312" w:eastAsia="楷体_GB2312" w:cs="楷体_GB2312"/>
          <w:i w:val="0"/>
          <w:iCs w:val="0"/>
          <w:caps w:val="0"/>
          <w:color w:val="auto"/>
          <w:spacing w:val="0"/>
          <w:sz w:val="32"/>
          <w:szCs w:val="32"/>
          <w:shd w:val="clear" w:fill="FFFFFF"/>
        </w:rPr>
        <w:t>全面完成智慧教室建设与保障</w:t>
      </w:r>
    </w:p>
    <w:p w14:paraId="0D96374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i w:val="0"/>
          <w:iCs w:val="0"/>
          <w:caps w:val="0"/>
          <w:color w:val="auto"/>
          <w:spacing w:val="0"/>
          <w:sz w:val="32"/>
          <w:szCs w:val="32"/>
          <w:shd w:val="clear" w:fill="FFFFFF"/>
          <w:lang w:val="en-US" w:eastAsia="zh-CN"/>
        </w:rPr>
        <w:t>配合教务处等部门，</w:t>
      </w:r>
      <w:r>
        <w:rPr>
          <w:rFonts w:hint="eastAsia" w:ascii="仿宋_GB2312" w:hAnsi="仿宋_GB2312" w:eastAsia="仿宋_GB2312" w:cs="仿宋_GB2312"/>
          <w:i w:val="0"/>
          <w:iCs w:val="0"/>
          <w:caps w:val="0"/>
          <w:color w:val="auto"/>
          <w:spacing w:val="0"/>
          <w:sz w:val="32"/>
          <w:szCs w:val="32"/>
          <w:shd w:val="clear" w:fill="FFFFFF"/>
        </w:rPr>
        <w:t>一体化高标准</w:t>
      </w:r>
      <w:r>
        <w:rPr>
          <w:rFonts w:hint="eastAsia" w:ascii="仿宋_GB2312" w:hAnsi="仿宋_GB2312" w:eastAsia="仿宋_GB2312" w:cs="仿宋_GB2312"/>
          <w:i w:val="0"/>
          <w:iCs w:val="0"/>
          <w:caps w:val="0"/>
          <w:color w:val="auto"/>
          <w:spacing w:val="0"/>
          <w:sz w:val="32"/>
          <w:szCs w:val="32"/>
          <w:shd w:val="clear" w:fill="FFFFFF"/>
          <w:lang w:val="en-US" w:eastAsia="zh-CN"/>
        </w:rPr>
        <w:t>建</w:t>
      </w:r>
      <w:r>
        <w:rPr>
          <w:rFonts w:hint="eastAsia" w:ascii="仿宋_GB2312" w:hAnsi="仿宋_GB2312" w:eastAsia="仿宋_GB2312" w:cs="仿宋_GB2312"/>
          <w:i w:val="0"/>
          <w:iCs w:val="0"/>
          <w:caps w:val="0"/>
          <w:color w:val="auto"/>
          <w:spacing w:val="0"/>
          <w:sz w:val="32"/>
          <w:szCs w:val="32"/>
          <w:shd w:val="clear" w:fill="FFFFFF"/>
        </w:rPr>
        <w:t>成5#、6#、13#、14#教学楼及实验实训楼共176间多类型智慧教室</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rPr>
        <w:t>覆盖从50人</w:t>
      </w:r>
      <w:r>
        <w:rPr>
          <w:rFonts w:hint="eastAsia" w:ascii="仿宋_GB2312" w:hAnsi="仿宋_GB2312" w:eastAsia="仿宋_GB2312" w:cs="仿宋_GB2312"/>
          <w:i w:val="0"/>
          <w:iCs w:val="0"/>
          <w:caps w:val="0"/>
          <w:color w:val="auto"/>
          <w:spacing w:val="0"/>
          <w:sz w:val="32"/>
          <w:szCs w:val="32"/>
          <w:shd w:val="clear" w:fill="FFFFFF"/>
          <w:lang w:val="en-US" w:eastAsia="zh-CN"/>
        </w:rPr>
        <w:t>至</w:t>
      </w:r>
      <w:r>
        <w:rPr>
          <w:rFonts w:hint="eastAsia" w:ascii="仿宋_GB2312" w:hAnsi="仿宋_GB2312" w:eastAsia="仿宋_GB2312" w:cs="仿宋_GB2312"/>
          <w:i w:val="0"/>
          <w:iCs w:val="0"/>
          <w:caps w:val="0"/>
          <w:color w:val="auto"/>
          <w:spacing w:val="0"/>
          <w:sz w:val="32"/>
          <w:szCs w:val="32"/>
          <w:shd w:val="clear" w:fill="FFFFFF"/>
        </w:rPr>
        <w:t>300人</w:t>
      </w:r>
      <w:r>
        <w:rPr>
          <w:rFonts w:hint="eastAsia" w:ascii="仿宋_GB2312" w:hAnsi="仿宋_GB2312" w:eastAsia="仿宋_GB2312" w:cs="仿宋_GB2312"/>
          <w:i w:val="0"/>
          <w:iCs w:val="0"/>
          <w:caps w:val="0"/>
          <w:color w:val="auto"/>
          <w:spacing w:val="0"/>
          <w:sz w:val="32"/>
          <w:szCs w:val="32"/>
          <w:shd w:val="clear" w:fill="FFFFFF"/>
          <w:lang w:val="en-US" w:eastAsia="zh-CN"/>
        </w:rPr>
        <w:t>规模</w:t>
      </w:r>
      <w:r>
        <w:rPr>
          <w:rFonts w:hint="eastAsia" w:ascii="仿宋_GB2312" w:hAnsi="仿宋_GB2312" w:eastAsia="仿宋_GB2312" w:cs="仿宋_GB2312"/>
          <w:i w:val="0"/>
          <w:iCs w:val="0"/>
          <w:caps w:val="0"/>
          <w:color w:val="auto"/>
          <w:spacing w:val="0"/>
          <w:sz w:val="32"/>
          <w:szCs w:val="32"/>
          <w:shd w:val="clear" w:fill="FFFFFF"/>
        </w:rPr>
        <w:t>场景需求。所有教室标配高清录播主机、EPTZ智能跟踪摄像机，实现1080P高清“无感知录播”；智慧光能黑板全面取代传统粉笔板书；统一门禁与音响扩声系统实现了教室的精准管控与优质音频覆盖；多媒体中央控制系统支持所有设备一键操控</w:t>
      </w:r>
      <w:r>
        <w:rPr>
          <w:rFonts w:hint="default" w:ascii="仿宋_GB2312" w:hAnsi="仿宋_GB2312" w:eastAsia="仿宋_GB2312" w:cs="仿宋_GB2312"/>
          <w:i w:val="0"/>
          <w:iCs w:val="0"/>
          <w:caps w:val="0"/>
          <w:color w:val="auto"/>
          <w:spacing w:val="0"/>
          <w:sz w:val="32"/>
          <w:szCs w:val="32"/>
          <w:shd w:val="clear" w:fill="FFFFFF"/>
        </w:rPr>
        <w:t>；文科中心和理科组团共12间交互式机房为公共实验</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default" w:ascii="仿宋_GB2312" w:hAnsi="仿宋_GB2312" w:eastAsia="仿宋_GB2312" w:cs="仿宋_GB2312"/>
          <w:i w:val="0"/>
          <w:iCs w:val="0"/>
          <w:caps w:val="0"/>
          <w:color w:val="auto"/>
          <w:spacing w:val="0"/>
          <w:sz w:val="32"/>
          <w:szCs w:val="32"/>
          <w:shd w:val="clear" w:fill="FFFFFF"/>
        </w:rPr>
        <w:t>各级各类上机考试提供了良好的平台支撑；</w:t>
      </w:r>
      <w:r>
        <w:rPr>
          <w:rFonts w:hint="eastAsia" w:ascii="仿宋_GB2312" w:hAnsi="仿宋_GB2312" w:eastAsia="仿宋_GB2312" w:cs="仿宋_GB2312"/>
          <w:i w:val="0"/>
          <w:iCs w:val="0"/>
          <w:caps w:val="0"/>
          <w:color w:val="auto"/>
          <w:spacing w:val="0"/>
          <w:sz w:val="32"/>
          <w:szCs w:val="32"/>
          <w:shd w:val="clear" w:fill="FFFFFF"/>
        </w:rPr>
        <w:t>同步建成的标准化考场系统，可与省市考试平台无缝对接。此外，创新性探索</w:t>
      </w:r>
      <w:r>
        <w:rPr>
          <w:rFonts w:hint="eastAsia" w:ascii="仿宋_GB2312" w:hAnsi="仿宋_GB2312" w:eastAsia="仿宋_GB2312" w:cs="仿宋_GB2312"/>
          <w:i w:val="0"/>
          <w:iCs w:val="0"/>
          <w:caps w:val="0"/>
          <w:color w:val="auto"/>
          <w:spacing w:val="0"/>
          <w:sz w:val="32"/>
          <w:szCs w:val="32"/>
          <w:shd w:val="clear" w:fill="FFFFFF"/>
          <w:lang w:val="en-US" w:eastAsia="zh-CN"/>
        </w:rPr>
        <w:t>开展</w:t>
      </w:r>
      <w:r>
        <w:rPr>
          <w:rFonts w:hint="eastAsia" w:ascii="仿宋_GB2312" w:hAnsi="仿宋_GB2312" w:eastAsia="仿宋_GB2312" w:cs="仿宋_GB2312"/>
          <w:i w:val="0"/>
          <w:iCs w:val="0"/>
          <w:caps w:val="0"/>
          <w:color w:val="auto"/>
          <w:spacing w:val="0"/>
          <w:sz w:val="32"/>
          <w:szCs w:val="32"/>
          <w:shd w:val="clear" w:fill="FFFFFF"/>
        </w:rPr>
        <w:t xml:space="preserve">“穿越时空的教学”等企业远程授课场景。全年常态化录播服务为教师教学反思与评价提供了翔实数据，新建成的智慧教学管理中心实现了对全校智慧教学设备的集中监控与智能运维。 </w:t>
      </w:r>
    </w:p>
    <w:p w14:paraId="191D950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i w:val="0"/>
          <w:iCs w:val="0"/>
          <w:caps w:val="0"/>
          <w:color w:val="auto"/>
          <w:spacing w:val="0"/>
          <w:sz w:val="32"/>
          <w:szCs w:val="32"/>
          <w:shd w:val="clear" w:fill="FFFFFF"/>
          <w:lang w:eastAsia="zh-CN"/>
        </w:rPr>
      </w:pPr>
      <w:r>
        <w:rPr>
          <w:rFonts w:hint="eastAsia" w:ascii="楷体_GB2312" w:hAnsi="楷体_GB2312" w:eastAsia="楷体_GB2312" w:cs="楷体_GB2312"/>
          <w:i w:val="0"/>
          <w:iCs w:val="0"/>
          <w:caps w:val="0"/>
          <w:color w:val="auto"/>
          <w:spacing w:val="0"/>
          <w:sz w:val="32"/>
          <w:szCs w:val="32"/>
          <w:shd w:val="clear" w:fill="FFFFFF"/>
          <w:lang w:eastAsia="zh-CN"/>
        </w:rPr>
        <w:t>（</w:t>
      </w:r>
      <w:r>
        <w:rPr>
          <w:rFonts w:hint="eastAsia" w:ascii="楷体_GB2312" w:hAnsi="楷体_GB2312" w:eastAsia="楷体_GB2312" w:cs="楷体_GB2312"/>
          <w:i w:val="0"/>
          <w:iCs w:val="0"/>
          <w:caps w:val="0"/>
          <w:color w:val="auto"/>
          <w:spacing w:val="0"/>
          <w:sz w:val="32"/>
          <w:szCs w:val="32"/>
          <w:shd w:val="clear" w:fill="FFFFFF"/>
          <w:lang w:val="en-US" w:eastAsia="zh-CN"/>
        </w:rPr>
        <w:t>二</w:t>
      </w:r>
      <w:r>
        <w:rPr>
          <w:rFonts w:hint="eastAsia" w:ascii="楷体_GB2312" w:hAnsi="楷体_GB2312" w:eastAsia="楷体_GB2312" w:cs="楷体_GB2312"/>
          <w:i w:val="0"/>
          <w:iCs w:val="0"/>
          <w:caps w:val="0"/>
          <w:color w:val="auto"/>
          <w:spacing w:val="0"/>
          <w:sz w:val="32"/>
          <w:szCs w:val="32"/>
          <w:shd w:val="clear" w:fill="FFFFFF"/>
          <w:lang w:eastAsia="zh-CN"/>
        </w:rPr>
        <w:t>）持续筑牢网络与数据安全防线</w:t>
      </w:r>
    </w:p>
    <w:p w14:paraId="1F987EA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i w:val="0"/>
          <w:iCs w:val="0"/>
          <w:caps w:val="0"/>
          <w:color w:val="auto"/>
          <w:spacing w:val="0"/>
          <w:sz w:val="32"/>
          <w:szCs w:val="32"/>
          <w:shd w:val="clear" w:fill="FFFFFF"/>
        </w:rPr>
        <w:t>坚持网络安全与智慧校园建设“同步规划、同步建设、同步运行”。完善了网络安全防护体系、监测预警与应急响应机制，</w:t>
      </w:r>
      <w:r>
        <w:rPr>
          <w:rFonts w:hint="eastAsia" w:ascii="仿宋_GB2312" w:hAnsi="仿宋_GB2312" w:eastAsia="仿宋_GB2312" w:cs="仿宋_GB2312"/>
          <w:i w:val="0"/>
          <w:iCs w:val="0"/>
          <w:caps w:val="0"/>
          <w:color w:val="auto"/>
          <w:spacing w:val="0"/>
          <w:sz w:val="32"/>
          <w:szCs w:val="32"/>
          <w:shd w:val="clear" w:fill="FFFFFF"/>
          <w:lang w:val="en-US" w:eastAsia="zh-CN"/>
        </w:rPr>
        <w:t>重要时期落实</w:t>
      </w:r>
      <w:r>
        <w:rPr>
          <w:rFonts w:hint="eastAsia" w:ascii="仿宋_GB2312" w:hAnsi="仿宋_GB2312" w:eastAsia="仿宋_GB2312" w:cs="仿宋_GB2312"/>
          <w:i w:val="0"/>
          <w:iCs w:val="0"/>
          <w:caps w:val="0"/>
          <w:color w:val="auto"/>
          <w:spacing w:val="0"/>
          <w:sz w:val="32"/>
          <w:szCs w:val="32"/>
          <w:shd w:val="clear" w:fill="FFFFFF"/>
        </w:rPr>
        <w:t>7*24小时安全值班制度。常态化开展网络优化与安全漏洞排查，确保了在重要时期校园网络的安全稳定运行。全面启动学校网络与数据安全资产梳理工作，持续加强技术防护能力建设，</w:t>
      </w:r>
      <w:r>
        <w:rPr>
          <w:rFonts w:hint="eastAsia" w:ascii="仿宋_GB2312" w:hAnsi="仿宋_GB2312" w:eastAsia="仿宋_GB2312" w:cs="仿宋_GB2312"/>
          <w:i w:val="0"/>
          <w:iCs w:val="0"/>
          <w:caps w:val="0"/>
          <w:color w:val="auto"/>
          <w:spacing w:val="0"/>
          <w:sz w:val="32"/>
          <w:szCs w:val="32"/>
          <w:shd w:val="clear" w:fill="FFFFFF"/>
          <w:lang w:val="en-US" w:eastAsia="zh-CN"/>
        </w:rPr>
        <w:t>高标准</w:t>
      </w:r>
      <w:r>
        <w:rPr>
          <w:rFonts w:hint="eastAsia" w:ascii="仿宋_GB2312" w:hAnsi="仿宋_GB2312" w:eastAsia="仿宋_GB2312" w:cs="仿宋_GB2312"/>
          <w:i w:val="0"/>
          <w:iCs w:val="0"/>
          <w:caps w:val="0"/>
          <w:color w:val="auto"/>
          <w:spacing w:val="0"/>
          <w:sz w:val="32"/>
          <w:szCs w:val="32"/>
          <w:shd w:val="clear" w:fill="FFFFFF"/>
        </w:rPr>
        <w:t xml:space="preserve">通过2025年9月浙江省教育系统“数安之江”网络数据安全现场评估。 </w:t>
      </w:r>
    </w:p>
    <w:p w14:paraId="6074DE8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i w:val="0"/>
          <w:iCs w:val="0"/>
          <w:caps w:val="0"/>
          <w:color w:val="auto"/>
          <w:spacing w:val="0"/>
          <w:sz w:val="32"/>
          <w:szCs w:val="32"/>
          <w:shd w:val="clear" w:fill="FFFFFF"/>
        </w:rPr>
      </w:pPr>
      <w:r>
        <w:rPr>
          <w:rFonts w:hint="eastAsia" w:ascii="黑体" w:hAnsi="黑体" w:eastAsia="黑体" w:cs="黑体"/>
          <w:i w:val="0"/>
          <w:iCs w:val="0"/>
          <w:caps w:val="0"/>
          <w:color w:val="auto"/>
          <w:spacing w:val="0"/>
          <w:sz w:val="32"/>
          <w:szCs w:val="32"/>
          <w:shd w:val="clear" w:fill="FFFFFF"/>
          <w:lang w:val="en-US" w:eastAsia="zh-CN"/>
        </w:rPr>
        <w:t>四</w:t>
      </w:r>
      <w:r>
        <w:rPr>
          <w:rFonts w:hint="eastAsia" w:ascii="黑体" w:hAnsi="黑体" w:eastAsia="黑体" w:cs="黑体"/>
          <w:i w:val="0"/>
          <w:iCs w:val="0"/>
          <w:caps w:val="0"/>
          <w:color w:val="auto"/>
          <w:spacing w:val="0"/>
          <w:sz w:val="32"/>
          <w:szCs w:val="32"/>
          <w:shd w:val="clear" w:fill="FFFFFF"/>
        </w:rPr>
        <w:t>、强化党建引领与队伍建设，筑牢发展根基</w:t>
      </w:r>
    </w:p>
    <w:p w14:paraId="5FB00A2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i w:val="0"/>
          <w:iCs w:val="0"/>
          <w:caps w:val="0"/>
          <w:color w:val="auto"/>
          <w:spacing w:val="0"/>
          <w:sz w:val="32"/>
          <w:szCs w:val="32"/>
          <w:shd w:val="clear" w:fill="FFFFFF"/>
        </w:rPr>
      </w:pPr>
      <w:r>
        <w:rPr>
          <w:rFonts w:hint="eastAsia" w:ascii="楷体_GB2312" w:hAnsi="楷体_GB2312" w:eastAsia="楷体_GB2312" w:cs="楷体_GB2312"/>
          <w:i w:val="0"/>
          <w:iCs w:val="0"/>
          <w:caps w:val="0"/>
          <w:color w:val="auto"/>
          <w:spacing w:val="0"/>
          <w:sz w:val="32"/>
          <w:szCs w:val="32"/>
          <w:shd w:val="clear" w:fill="FFFFFF"/>
        </w:rPr>
        <w:t>（一） 坚持从严治党，持续深化党风廉政建设</w:t>
      </w:r>
    </w:p>
    <w:p w14:paraId="2560242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i w:val="0"/>
          <w:iCs w:val="0"/>
          <w:caps w:val="0"/>
          <w:color w:val="auto"/>
          <w:spacing w:val="0"/>
          <w:sz w:val="32"/>
          <w:szCs w:val="32"/>
          <w:shd w:val="clear" w:fill="FFFFFF"/>
          <w:lang w:val="en-US" w:eastAsia="zh-CN"/>
        </w:rPr>
        <w:t>信息技术</w:t>
      </w:r>
      <w:r>
        <w:rPr>
          <w:rFonts w:hint="eastAsia" w:ascii="仿宋_GB2312" w:hAnsi="仿宋_GB2312" w:eastAsia="仿宋_GB2312" w:cs="仿宋_GB2312"/>
          <w:i w:val="0"/>
          <w:iCs w:val="0"/>
          <w:caps w:val="0"/>
          <w:color w:val="auto"/>
          <w:spacing w:val="0"/>
          <w:sz w:val="32"/>
          <w:szCs w:val="32"/>
          <w:shd w:val="clear" w:fill="FFFFFF"/>
        </w:rPr>
        <w:t>中心始终将政治建设摆在首位，深入学习贯彻习近平新时代中国特色社会主义思想及党的二十大及系列全会精神，不断提高政治站位。严格落实党风廉政建设责任制，</w:t>
      </w:r>
      <w:r>
        <w:rPr>
          <w:rFonts w:hint="eastAsia" w:ascii="仿宋_GB2312" w:hAnsi="仿宋_GB2312" w:eastAsia="仿宋_GB2312" w:cs="仿宋_GB2312"/>
          <w:i w:val="0"/>
          <w:iCs w:val="0"/>
          <w:caps w:val="0"/>
          <w:color w:val="auto"/>
          <w:spacing w:val="0"/>
          <w:sz w:val="32"/>
          <w:szCs w:val="32"/>
          <w:shd w:val="clear" w:fill="FFFFFF"/>
          <w:lang w:val="en-US" w:eastAsia="zh-CN"/>
        </w:rPr>
        <w:t>签署党风廉政责任书，</w:t>
      </w:r>
      <w:r>
        <w:rPr>
          <w:rFonts w:hint="eastAsia" w:ascii="仿宋_GB2312" w:hAnsi="仿宋_GB2312" w:eastAsia="仿宋_GB2312" w:cs="仿宋_GB2312"/>
          <w:i w:val="0"/>
          <w:iCs w:val="0"/>
          <w:caps w:val="0"/>
          <w:color w:val="auto"/>
          <w:spacing w:val="0"/>
          <w:sz w:val="32"/>
          <w:szCs w:val="32"/>
          <w:shd w:val="clear" w:fill="FFFFFF"/>
        </w:rPr>
        <w:t>将廉政要求贯穿于智慧校园项目规划、招标采购、合同执行、数据管理等关键环节全过程。定期开展廉政风险点排查与防控，组织观看警示教育片、学习典型案例，增强纪律意识与规矩意识。</w:t>
      </w:r>
    </w:p>
    <w:p w14:paraId="7B400C2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i w:val="0"/>
          <w:iCs w:val="0"/>
          <w:caps w:val="0"/>
          <w:color w:val="auto"/>
          <w:spacing w:val="0"/>
          <w:sz w:val="32"/>
          <w:szCs w:val="32"/>
          <w:shd w:val="clear" w:fill="FFFFFF"/>
          <w:lang w:eastAsia="zh-CN"/>
        </w:rPr>
      </w:pPr>
      <w:r>
        <w:rPr>
          <w:rFonts w:hint="eastAsia" w:ascii="楷体_GB2312" w:hAnsi="楷体_GB2312" w:eastAsia="楷体_GB2312" w:cs="楷体_GB2312"/>
          <w:i w:val="0"/>
          <w:iCs w:val="0"/>
          <w:caps w:val="0"/>
          <w:color w:val="auto"/>
          <w:spacing w:val="0"/>
          <w:sz w:val="32"/>
          <w:szCs w:val="32"/>
          <w:shd w:val="clear" w:fill="FFFFFF"/>
          <w:lang w:eastAsia="zh-CN"/>
        </w:rPr>
        <w:t>（</w:t>
      </w:r>
      <w:r>
        <w:rPr>
          <w:rFonts w:hint="eastAsia" w:ascii="楷体_GB2312" w:hAnsi="楷体_GB2312" w:eastAsia="楷体_GB2312" w:cs="楷体_GB2312"/>
          <w:i w:val="0"/>
          <w:iCs w:val="0"/>
          <w:caps w:val="0"/>
          <w:color w:val="auto"/>
          <w:spacing w:val="0"/>
          <w:sz w:val="32"/>
          <w:szCs w:val="32"/>
          <w:shd w:val="clear" w:fill="FFFFFF"/>
          <w:lang w:val="en-US" w:eastAsia="zh-CN"/>
        </w:rPr>
        <w:t>二</w:t>
      </w:r>
      <w:r>
        <w:rPr>
          <w:rFonts w:hint="eastAsia" w:ascii="楷体_GB2312" w:hAnsi="楷体_GB2312" w:eastAsia="楷体_GB2312" w:cs="楷体_GB2312"/>
          <w:i w:val="0"/>
          <w:iCs w:val="0"/>
          <w:caps w:val="0"/>
          <w:color w:val="auto"/>
          <w:spacing w:val="0"/>
          <w:sz w:val="32"/>
          <w:szCs w:val="32"/>
          <w:shd w:val="clear" w:fill="FFFFFF"/>
          <w:lang w:eastAsia="zh-CN"/>
        </w:rPr>
        <w:t>）暖心为民，做好信息技术服务保障</w:t>
      </w:r>
    </w:p>
    <w:p w14:paraId="08E8B28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i w:val="0"/>
          <w:iCs w:val="0"/>
          <w:caps w:val="0"/>
          <w:color w:val="auto"/>
          <w:spacing w:val="0"/>
          <w:sz w:val="32"/>
          <w:szCs w:val="32"/>
          <w:shd w:val="clear" w:fill="FFFFFF"/>
        </w:rPr>
        <w:t>切实改进工作作风，将“办实事、暖人心”的服务理念与党风廉政建设相结合，推行电脑系统维护与维修服务项目，</w:t>
      </w:r>
      <w:r>
        <w:rPr>
          <w:rFonts w:hint="eastAsia" w:ascii="仿宋_GB2312" w:hAnsi="仿宋_GB2312" w:eastAsia="仿宋_GB2312" w:cs="仿宋_GB2312"/>
          <w:i w:val="0"/>
          <w:iCs w:val="0"/>
          <w:caps w:val="0"/>
          <w:color w:val="auto"/>
          <w:spacing w:val="0"/>
          <w:sz w:val="32"/>
          <w:szCs w:val="32"/>
          <w:shd w:val="clear" w:fill="FFFFFF"/>
          <w:lang w:val="en-US" w:eastAsia="zh-CN"/>
        </w:rPr>
        <w:t>定期</w:t>
      </w:r>
      <w:r>
        <w:rPr>
          <w:rFonts w:hint="eastAsia" w:ascii="仿宋_GB2312" w:hAnsi="仿宋_GB2312" w:eastAsia="仿宋_GB2312" w:cs="仿宋_GB2312"/>
          <w:i w:val="0"/>
          <w:iCs w:val="0"/>
          <w:caps w:val="0"/>
          <w:color w:val="auto"/>
          <w:spacing w:val="0"/>
          <w:sz w:val="32"/>
          <w:szCs w:val="32"/>
          <w:shd w:val="clear" w:fill="FFFFFF"/>
        </w:rPr>
        <w:t>为师生进行电脑系统维护。为学校新生开学典礼、毕业典礼、四六级口语考试、计算机等级考试等工作与活动提供技术支撑，保障学校教学及各项工作顺利进行。配合教务处完成三位一体考试、退役专升本面试测试、各项省、校级教学竞赛活动，协助各部门做好审计数据报送，配合宣传部做好网络信息安全相关工作，配合计财处完成毕业生一卡通退费工作</w:t>
      </w:r>
      <w:r>
        <w:rPr>
          <w:rFonts w:hint="eastAsia" w:ascii="仿宋_GB2312" w:hAnsi="仿宋_GB2312" w:eastAsia="仿宋_GB2312" w:cs="仿宋_GB2312"/>
          <w:i w:val="0"/>
          <w:iCs w:val="0"/>
          <w:caps w:val="0"/>
          <w:color w:val="auto"/>
          <w:spacing w:val="0"/>
          <w:sz w:val="32"/>
          <w:szCs w:val="32"/>
          <w:shd w:val="clear" w:fill="FFFFFF"/>
          <w:lang w:val="en-US" w:eastAsia="zh-CN"/>
        </w:rPr>
        <w:t>等，</w:t>
      </w:r>
      <w:r>
        <w:rPr>
          <w:rFonts w:hint="eastAsia" w:ascii="仿宋_GB2312" w:hAnsi="仿宋_GB2312" w:eastAsia="仿宋_GB2312" w:cs="仿宋_GB2312"/>
          <w:i w:val="0"/>
          <w:iCs w:val="0"/>
          <w:caps w:val="0"/>
          <w:color w:val="auto"/>
          <w:spacing w:val="0"/>
          <w:sz w:val="32"/>
          <w:szCs w:val="32"/>
          <w:shd w:val="clear" w:fill="FFFFFF"/>
        </w:rPr>
        <w:t>主动接受师生监督，营造风清气正、务实担当的信息化工作氛围。</w:t>
      </w:r>
    </w:p>
    <w:p w14:paraId="61B80AB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i w:val="0"/>
          <w:iCs w:val="0"/>
          <w:caps w:val="0"/>
          <w:color w:val="auto"/>
          <w:spacing w:val="0"/>
          <w:sz w:val="32"/>
          <w:szCs w:val="32"/>
          <w:shd w:val="clear" w:fill="FFFFFF"/>
        </w:rPr>
      </w:pPr>
      <w:r>
        <w:rPr>
          <w:rFonts w:hint="eastAsia" w:ascii="楷体_GB2312" w:hAnsi="楷体_GB2312" w:eastAsia="楷体_GB2312" w:cs="楷体_GB2312"/>
          <w:i w:val="0"/>
          <w:iCs w:val="0"/>
          <w:caps w:val="0"/>
          <w:color w:val="auto"/>
          <w:spacing w:val="0"/>
          <w:sz w:val="32"/>
          <w:szCs w:val="32"/>
          <w:shd w:val="clear" w:fill="FFFFFF"/>
          <w:lang w:eastAsia="zh-CN"/>
        </w:rPr>
        <w:t>（</w:t>
      </w:r>
      <w:r>
        <w:rPr>
          <w:rFonts w:hint="eastAsia" w:ascii="楷体_GB2312" w:hAnsi="楷体_GB2312" w:eastAsia="楷体_GB2312" w:cs="楷体_GB2312"/>
          <w:i w:val="0"/>
          <w:iCs w:val="0"/>
          <w:caps w:val="0"/>
          <w:color w:val="auto"/>
          <w:spacing w:val="0"/>
          <w:sz w:val="32"/>
          <w:szCs w:val="32"/>
          <w:shd w:val="clear" w:fill="FFFFFF"/>
          <w:lang w:val="en-US" w:eastAsia="zh-CN"/>
        </w:rPr>
        <w:t>三</w:t>
      </w:r>
      <w:r>
        <w:rPr>
          <w:rFonts w:hint="eastAsia" w:ascii="楷体_GB2312" w:hAnsi="楷体_GB2312" w:eastAsia="楷体_GB2312" w:cs="楷体_GB2312"/>
          <w:i w:val="0"/>
          <w:iCs w:val="0"/>
          <w:caps w:val="0"/>
          <w:color w:val="auto"/>
          <w:spacing w:val="0"/>
          <w:sz w:val="32"/>
          <w:szCs w:val="32"/>
          <w:shd w:val="clear" w:fill="FFFFFF"/>
          <w:lang w:eastAsia="zh-CN"/>
        </w:rPr>
        <w:t>）</w:t>
      </w:r>
      <w:r>
        <w:rPr>
          <w:rFonts w:hint="eastAsia" w:ascii="楷体_GB2312" w:hAnsi="楷体_GB2312" w:eastAsia="楷体_GB2312" w:cs="楷体_GB2312"/>
          <w:i w:val="0"/>
          <w:iCs w:val="0"/>
          <w:caps w:val="0"/>
          <w:color w:val="auto"/>
          <w:spacing w:val="0"/>
          <w:sz w:val="32"/>
          <w:szCs w:val="32"/>
          <w:shd w:val="clear" w:fill="FFFFFF"/>
        </w:rPr>
        <w:t>聚焦能力提升，系统推进信息化人才队伍建设 </w:t>
      </w:r>
    </w:p>
    <w:p w14:paraId="306F60E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i w:val="0"/>
          <w:iCs w:val="0"/>
          <w:caps w:val="0"/>
          <w:color w:val="auto"/>
          <w:spacing w:val="0"/>
          <w:sz w:val="32"/>
          <w:szCs w:val="32"/>
          <w:shd w:val="clear" w:fill="FFFFFF"/>
        </w:rPr>
      </w:pPr>
      <w:r>
        <w:rPr>
          <w:rFonts w:hint="eastAsia" w:ascii="仿宋_GB2312" w:hAnsi="仿宋_GB2312" w:eastAsia="仿宋_GB2312" w:cs="仿宋_GB2312"/>
          <w:i w:val="0"/>
          <w:iCs w:val="0"/>
          <w:caps w:val="0"/>
          <w:color w:val="auto"/>
          <w:spacing w:val="0"/>
          <w:sz w:val="32"/>
          <w:szCs w:val="32"/>
          <w:shd w:val="clear" w:fill="FFFFFF"/>
        </w:rPr>
        <w:t>面对教育数字化转型与人工智能技术快速发展的新要求，</w:t>
      </w:r>
      <w:r>
        <w:rPr>
          <w:rFonts w:hint="eastAsia" w:ascii="仿宋_GB2312" w:hAnsi="仿宋_GB2312" w:eastAsia="仿宋_GB2312" w:cs="仿宋_GB2312"/>
          <w:i w:val="0"/>
          <w:iCs w:val="0"/>
          <w:caps w:val="0"/>
          <w:color w:val="auto"/>
          <w:spacing w:val="0"/>
          <w:sz w:val="32"/>
          <w:szCs w:val="32"/>
          <w:shd w:val="clear" w:fill="FFFFFF"/>
          <w:lang w:val="en-US" w:eastAsia="zh-CN"/>
        </w:rPr>
        <w:t>信息技术</w:t>
      </w:r>
      <w:r>
        <w:rPr>
          <w:rFonts w:hint="eastAsia" w:ascii="仿宋_GB2312" w:hAnsi="仿宋_GB2312" w:eastAsia="仿宋_GB2312" w:cs="仿宋_GB2312"/>
          <w:i w:val="0"/>
          <w:iCs w:val="0"/>
          <w:caps w:val="0"/>
          <w:color w:val="auto"/>
          <w:spacing w:val="0"/>
          <w:sz w:val="32"/>
          <w:szCs w:val="32"/>
          <w:shd w:val="clear" w:fill="FFFFFF"/>
        </w:rPr>
        <w:t>中心坚持“引育并举、内外兼修”的人才发展策略。</w:t>
      </w:r>
      <w:r>
        <w:rPr>
          <w:rFonts w:hint="eastAsia" w:ascii="仿宋_GB2312" w:hAnsi="仿宋_GB2312" w:eastAsia="仿宋_GB2312" w:cs="仿宋_GB2312"/>
          <w:i w:val="0"/>
          <w:iCs w:val="0"/>
          <w:caps w:val="0"/>
          <w:color w:val="auto"/>
          <w:spacing w:val="0"/>
          <w:sz w:val="32"/>
          <w:szCs w:val="32"/>
          <w:shd w:val="clear" w:fill="FFFFFF"/>
          <w:lang w:val="en-US" w:eastAsia="zh-CN"/>
        </w:rPr>
        <w:t>一</w:t>
      </w:r>
      <w:r>
        <w:rPr>
          <w:rFonts w:hint="eastAsia" w:ascii="仿宋_GB2312" w:hAnsi="仿宋_GB2312" w:eastAsia="仿宋_GB2312" w:cs="仿宋_GB2312"/>
          <w:i w:val="0"/>
          <w:iCs w:val="0"/>
          <w:caps w:val="0"/>
          <w:color w:val="auto"/>
          <w:spacing w:val="0"/>
          <w:sz w:val="32"/>
          <w:szCs w:val="32"/>
          <w:shd w:val="clear" w:fill="FFFFFF"/>
        </w:rPr>
        <w:t>是强化专业能力培育。年内组织参加了全国教育技术工作会议、高效“十五五”规划编制与实施研讨会、浙江省“人工智能+教育”推进会等多场重要会议与专业培训。</w:t>
      </w:r>
      <w:r>
        <w:rPr>
          <w:rFonts w:hint="eastAsia" w:ascii="仿宋_GB2312" w:hAnsi="仿宋_GB2312" w:eastAsia="仿宋_GB2312" w:cs="仿宋_GB2312"/>
          <w:i w:val="0"/>
          <w:iCs w:val="0"/>
          <w:caps w:val="0"/>
          <w:color w:val="auto"/>
          <w:spacing w:val="0"/>
          <w:sz w:val="32"/>
          <w:szCs w:val="32"/>
          <w:shd w:val="clear" w:fill="FFFFFF"/>
          <w:lang w:val="en-US" w:eastAsia="zh-CN"/>
        </w:rPr>
        <w:t>二</w:t>
      </w:r>
      <w:r>
        <w:rPr>
          <w:rFonts w:hint="eastAsia" w:ascii="仿宋_GB2312" w:hAnsi="仿宋_GB2312" w:eastAsia="仿宋_GB2312" w:cs="仿宋_GB2312"/>
          <w:i w:val="0"/>
          <w:iCs w:val="0"/>
          <w:caps w:val="0"/>
          <w:color w:val="auto"/>
          <w:spacing w:val="0"/>
          <w:sz w:val="32"/>
          <w:szCs w:val="32"/>
          <w:shd w:val="clear" w:fill="FFFFFF"/>
        </w:rPr>
        <w:t>是注重实践锻炼与团队成长。以重大项目建设与日常技术攻关为练兵场，在“湖院一朵云”运维、数据中台建设、智慧教室保障等工作中锤炼队伍，形成了“业务驱动、技术引领、服务为先、融合协作”的团队文化。同时，积极发挥信息技术联盟学生社团作用，将其作为延伸服务触角和培养后备力量的有效平台。通过系列举措，一支结构更趋合理、能力更加复合、作风更加过硬的信息化专业队伍正稳步成长，为学校智慧校园的可持续发展提供了支撑。</w:t>
      </w:r>
    </w:p>
    <w:p w14:paraId="1163933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i w:val="0"/>
          <w:iCs w:val="0"/>
          <w:caps w:val="0"/>
          <w:color w:val="auto"/>
          <w:spacing w:val="0"/>
          <w:sz w:val="32"/>
          <w:szCs w:val="32"/>
          <w:shd w:val="clear" w:fill="FFFFFF"/>
        </w:rPr>
      </w:pPr>
      <w:r>
        <w:rPr>
          <w:rFonts w:hint="eastAsia" w:ascii="黑体" w:hAnsi="黑体" w:eastAsia="黑体" w:cs="黑体"/>
          <w:i w:val="0"/>
          <w:iCs w:val="0"/>
          <w:caps w:val="0"/>
          <w:color w:val="auto"/>
          <w:spacing w:val="0"/>
          <w:sz w:val="32"/>
          <w:szCs w:val="32"/>
          <w:shd w:val="clear" w:fill="FFFFFF"/>
          <w:lang w:val="en-US" w:eastAsia="zh-CN"/>
        </w:rPr>
        <w:t>五、</w:t>
      </w:r>
      <w:r>
        <w:rPr>
          <w:rFonts w:hint="eastAsia" w:ascii="黑体" w:hAnsi="黑体" w:eastAsia="黑体" w:cs="黑体"/>
          <w:i w:val="0"/>
          <w:iCs w:val="0"/>
          <w:caps w:val="0"/>
          <w:color w:val="auto"/>
          <w:spacing w:val="0"/>
          <w:sz w:val="32"/>
          <w:szCs w:val="32"/>
          <w:shd w:val="clear" w:fill="FFFFFF"/>
        </w:rPr>
        <w:t xml:space="preserve">存在问题与改进方向 </w:t>
      </w:r>
    </w:p>
    <w:p w14:paraId="00480D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当前，智慧校园建设从大规模基建转向深度应用与赋能阶段，我们面临的主要挑战集中体现在</w:t>
      </w:r>
      <w:r>
        <w:rPr>
          <w:rFonts w:hint="eastAsia" w:ascii="仿宋_GB2312" w:hAnsi="仿宋_GB2312" w:eastAsia="仿宋_GB2312" w:cs="仿宋_GB2312"/>
          <w:color w:val="auto"/>
          <w:sz w:val="32"/>
          <w:szCs w:val="32"/>
          <w:lang w:val="en-US" w:eastAsia="zh-CN"/>
        </w:rPr>
        <w:t>两个</w:t>
      </w:r>
      <w:r>
        <w:rPr>
          <w:rFonts w:hint="eastAsia" w:ascii="仿宋_GB2312" w:hAnsi="仿宋_GB2312" w:eastAsia="仿宋_GB2312" w:cs="仿宋_GB2312"/>
          <w:color w:val="auto"/>
          <w:sz w:val="32"/>
          <w:szCs w:val="32"/>
        </w:rPr>
        <w:t>方面：</w:t>
      </w:r>
    </w:p>
    <w:p w14:paraId="51D4A7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一是人才队伍结构有待优化</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在</w:t>
      </w:r>
      <w:r>
        <w:rPr>
          <w:rFonts w:hint="eastAsia" w:ascii="仿宋_GB2312" w:hAnsi="仿宋_GB2312" w:eastAsia="仿宋_GB2312" w:cs="仿宋_GB2312"/>
          <w:color w:val="auto"/>
          <w:sz w:val="32"/>
          <w:szCs w:val="32"/>
          <w:lang w:val="en-US" w:eastAsia="zh-CN"/>
        </w:rPr>
        <w:t>项目建设管理</w:t>
      </w:r>
      <w:r>
        <w:rPr>
          <w:rFonts w:hint="eastAsia" w:ascii="仿宋_GB2312" w:hAnsi="仿宋_GB2312" w:eastAsia="仿宋_GB2312" w:cs="仿宋_GB2312"/>
          <w:color w:val="auto"/>
          <w:sz w:val="32"/>
          <w:szCs w:val="32"/>
        </w:rPr>
        <w:t>、数据治理、主动网络安全防御等领域的高水平专业技术人才明显短缺，现有团队知识更新与能力转型压力较大。</w:t>
      </w:r>
    </w:p>
    <w:p w14:paraId="4E434F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二</w:t>
      </w:r>
      <w:r>
        <w:rPr>
          <w:rFonts w:hint="eastAsia" w:ascii="仿宋_GB2312" w:hAnsi="仿宋_GB2312" w:eastAsia="仿宋_GB2312" w:cs="仿宋_GB2312"/>
          <w:color w:val="auto"/>
          <w:sz w:val="32"/>
          <w:szCs w:val="32"/>
        </w:rPr>
        <w:t>是</w:t>
      </w:r>
      <w:r>
        <w:rPr>
          <w:rFonts w:hint="eastAsia" w:ascii="仿宋_GB2312" w:hAnsi="仿宋_GB2312" w:eastAsia="仿宋_GB2312" w:cs="仿宋_GB2312"/>
          <w:color w:val="auto"/>
          <w:sz w:val="32"/>
          <w:szCs w:val="32"/>
          <w:lang w:val="en-US" w:eastAsia="zh-CN"/>
        </w:rPr>
        <w:t>融合服务体系的建设</w:t>
      </w:r>
      <w:r>
        <w:rPr>
          <w:rFonts w:hint="eastAsia" w:ascii="仿宋_GB2312" w:hAnsi="仿宋_GB2312" w:eastAsia="仿宋_GB2312" w:cs="仿宋_GB2312"/>
          <w:i w:val="0"/>
          <w:iCs w:val="0"/>
          <w:caps w:val="0"/>
          <w:color w:val="auto"/>
          <w:spacing w:val="0"/>
          <w:sz w:val="32"/>
          <w:szCs w:val="32"/>
          <w:shd w:val="clear" w:fill="FFFFFF"/>
        </w:rPr>
        <w:t>需更多跨部门协同</w:t>
      </w:r>
      <w:r>
        <w:rPr>
          <w:rFonts w:hint="eastAsia" w:ascii="仿宋_GB2312" w:hAnsi="仿宋_GB2312" w:eastAsia="仿宋_GB2312" w:cs="仿宋_GB2312"/>
          <w:i w:val="0"/>
          <w:iCs w:val="0"/>
          <w:caps w:val="0"/>
          <w:color w:val="auto"/>
          <w:spacing w:val="0"/>
          <w:sz w:val="32"/>
          <w:szCs w:val="32"/>
          <w:shd w:val="clear" w:fill="FFFFFF"/>
          <w:lang w:eastAsia="zh-CN"/>
        </w:rPr>
        <w:t>，</w:t>
      </w:r>
      <w:r>
        <w:rPr>
          <w:rFonts w:hint="eastAsia" w:ascii="仿宋_GB2312" w:hAnsi="仿宋_GB2312" w:eastAsia="仿宋_GB2312" w:cs="仿宋_GB2312"/>
          <w:i w:val="0"/>
          <w:iCs w:val="0"/>
          <w:caps w:val="0"/>
          <w:color w:val="auto"/>
          <w:spacing w:val="0"/>
          <w:sz w:val="32"/>
          <w:szCs w:val="32"/>
          <w:shd w:val="clear" w:fill="FFFFFF"/>
          <w:lang w:val="en-US" w:eastAsia="zh-CN"/>
        </w:rPr>
        <w:t>当</w:t>
      </w:r>
      <w:r>
        <w:rPr>
          <w:rFonts w:hint="eastAsia" w:ascii="仿宋_GB2312" w:hAnsi="仿宋_GB2312" w:eastAsia="仿宋_GB2312" w:cs="仿宋_GB2312"/>
          <w:i w:val="0"/>
          <w:iCs w:val="0"/>
          <w:caps w:val="0"/>
          <w:color w:val="auto"/>
          <w:spacing w:val="0"/>
          <w:sz w:val="32"/>
          <w:szCs w:val="32"/>
          <w:shd w:val="clear" w:fill="FFFFFF"/>
          <w:lang w:eastAsia="zh-CN"/>
        </w:rPr>
        <w:t>前，部门间的需求传递与技术反馈主要依赖临时沟通与项目协调，缺乏制度化的议事决策机制，部分系统建成后，</w:t>
      </w:r>
      <w:r>
        <w:rPr>
          <w:rFonts w:hint="eastAsia" w:ascii="仿宋_GB2312" w:hAnsi="仿宋_GB2312" w:eastAsia="仿宋_GB2312" w:cs="仿宋_GB2312"/>
          <w:i w:val="0"/>
          <w:iCs w:val="0"/>
          <w:caps w:val="0"/>
          <w:color w:val="auto"/>
          <w:spacing w:val="0"/>
          <w:sz w:val="32"/>
          <w:szCs w:val="32"/>
          <w:shd w:val="clear" w:fill="FFFFFF"/>
          <w:lang w:val="en-US" w:eastAsia="zh-CN"/>
        </w:rPr>
        <w:t>在</w:t>
      </w:r>
      <w:r>
        <w:rPr>
          <w:rFonts w:hint="eastAsia" w:ascii="仿宋_GB2312" w:hAnsi="仿宋_GB2312" w:eastAsia="仿宋_GB2312" w:cs="仿宋_GB2312"/>
          <w:i w:val="0"/>
          <w:iCs w:val="0"/>
          <w:caps w:val="0"/>
          <w:color w:val="auto"/>
          <w:spacing w:val="0"/>
          <w:sz w:val="32"/>
          <w:szCs w:val="32"/>
          <w:shd w:val="clear" w:fill="FFFFFF"/>
          <w:lang w:eastAsia="zh-CN"/>
        </w:rPr>
        <w:t>实际管理</w:t>
      </w:r>
      <w:r>
        <w:rPr>
          <w:rFonts w:hint="eastAsia" w:ascii="仿宋_GB2312" w:hAnsi="仿宋_GB2312" w:eastAsia="仿宋_GB2312" w:cs="仿宋_GB2312"/>
          <w:i w:val="0"/>
          <w:iCs w:val="0"/>
          <w:caps w:val="0"/>
          <w:color w:val="auto"/>
          <w:spacing w:val="0"/>
          <w:sz w:val="32"/>
          <w:szCs w:val="32"/>
          <w:shd w:val="clear" w:fill="FFFFFF"/>
          <w:lang w:val="en-US" w:eastAsia="zh-CN"/>
        </w:rPr>
        <w:t>中</w:t>
      </w:r>
      <w:r>
        <w:rPr>
          <w:rFonts w:hint="eastAsia" w:ascii="仿宋_GB2312" w:hAnsi="仿宋_GB2312" w:eastAsia="仿宋_GB2312" w:cs="仿宋_GB2312"/>
          <w:i w:val="0"/>
          <w:iCs w:val="0"/>
          <w:caps w:val="0"/>
          <w:color w:val="auto"/>
          <w:spacing w:val="0"/>
          <w:sz w:val="32"/>
          <w:szCs w:val="32"/>
          <w:shd w:val="clear" w:fill="FFFFFF"/>
          <w:lang w:eastAsia="zh-CN"/>
        </w:rPr>
        <w:t>流程契合度</w:t>
      </w:r>
      <w:r>
        <w:rPr>
          <w:rFonts w:hint="eastAsia" w:ascii="仿宋_GB2312" w:hAnsi="仿宋_GB2312" w:eastAsia="仿宋_GB2312" w:cs="仿宋_GB2312"/>
          <w:i w:val="0"/>
          <w:iCs w:val="0"/>
          <w:caps w:val="0"/>
          <w:color w:val="auto"/>
          <w:spacing w:val="0"/>
          <w:sz w:val="32"/>
          <w:szCs w:val="32"/>
          <w:shd w:val="clear" w:fill="FFFFFF"/>
          <w:lang w:val="en-US" w:eastAsia="zh-CN"/>
        </w:rPr>
        <w:t>有待进一步加强，</w:t>
      </w:r>
      <w:r>
        <w:rPr>
          <w:rFonts w:hint="eastAsia" w:ascii="仿宋_GB2312" w:hAnsi="仿宋_GB2312" w:eastAsia="仿宋_GB2312" w:cs="仿宋_GB2312"/>
          <w:i w:val="0"/>
          <w:iCs w:val="0"/>
          <w:caps w:val="0"/>
          <w:color w:val="auto"/>
          <w:spacing w:val="0"/>
          <w:sz w:val="32"/>
          <w:szCs w:val="32"/>
          <w:shd w:val="clear" w:fill="FFFFFF"/>
          <w:lang w:eastAsia="zh-CN"/>
        </w:rPr>
        <w:t>业务部门深度参与共建、共享、共治的内生动力有待进一步激发。</w:t>
      </w:r>
    </w:p>
    <w:p w14:paraId="5EC5DD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i w:val="0"/>
          <w:iCs w:val="0"/>
          <w:caps w:val="0"/>
          <w:color w:val="auto"/>
          <w:spacing w:val="0"/>
          <w:sz w:val="32"/>
          <w:szCs w:val="32"/>
          <w:shd w:val="clear" w:fill="FFFFFF"/>
        </w:rPr>
        <w:t>下一步，</w:t>
      </w:r>
      <w:r>
        <w:rPr>
          <w:rFonts w:hint="eastAsia" w:ascii="仿宋_GB2312" w:hAnsi="仿宋_GB2312" w:eastAsia="仿宋_GB2312" w:cs="仿宋_GB2312"/>
          <w:i w:val="0"/>
          <w:iCs w:val="0"/>
          <w:caps w:val="0"/>
          <w:color w:val="auto"/>
          <w:spacing w:val="0"/>
          <w:sz w:val="32"/>
          <w:szCs w:val="32"/>
          <w:shd w:val="clear" w:fill="FFFFFF"/>
          <w:lang w:val="en-US" w:eastAsia="zh-CN"/>
        </w:rPr>
        <w:t>信息技术</w:t>
      </w:r>
      <w:r>
        <w:rPr>
          <w:rFonts w:hint="eastAsia" w:ascii="仿宋_GB2312" w:hAnsi="仿宋_GB2312" w:eastAsia="仿宋_GB2312" w:cs="仿宋_GB2312"/>
          <w:i w:val="0"/>
          <w:iCs w:val="0"/>
          <w:caps w:val="0"/>
          <w:color w:val="auto"/>
          <w:spacing w:val="0"/>
          <w:sz w:val="32"/>
          <w:szCs w:val="32"/>
          <w:shd w:val="clear" w:fill="FFFFFF"/>
        </w:rPr>
        <w:t>中心将围绕“</w:t>
      </w:r>
      <w:r>
        <w:rPr>
          <w:rFonts w:hint="eastAsia" w:ascii="仿宋_GB2312" w:hAnsi="仿宋_GB2312" w:eastAsia="仿宋_GB2312" w:cs="仿宋_GB2312"/>
          <w:i w:val="0"/>
          <w:iCs w:val="0"/>
          <w:caps w:val="0"/>
          <w:color w:val="auto"/>
          <w:spacing w:val="0"/>
          <w:sz w:val="32"/>
          <w:szCs w:val="32"/>
          <w:shd w:val="clear" w:fill="FFFFFF"/>
          <w:lang w:val="en-US" w:eastAsia="zh-CN"/>
        </w:rPr>
        <w:t>数智湖院</w:t>
      </w:r>
      <w:r>
        <w:rPr>
          <w:rFonts w:hint="eastAsia" w:ascii="仿宋_GB2312" w:hAnsi="仿宋_GB2312" w:eastAsia="仿宋_GB2312" w:cs="仿宋_GB2312"/>
          <w:i w:val="0"/>
          <w:iCs w:val="0"/>
          <w:caps w:val="0"/>
          <w:color w:val="auto"/>
          <w:spacing w:val="0"/>
          <w:sz w:val="32"/>
          <w:szCs w:val="32"/>
          <w:shd w:val="clear" w:fill="FFFFFF"/>
        </w:rPr>
        <w:t>”建设愿景</w:t>
      </w:r>
      <w:r>
        <w:rPr>
          <w:rFonts w:hint="eastAsia" w:ascii="仿宋_GB2312" w:hAnsi="仿宋_GB2312" w:eastAsia="仿宋_GB2312" w:cs="仿宋_GB2312"/>
          <w:color w:val="auto"/>
          <w:sz w:val="32"/>
          <w:szCs w:val="32"/>
        </w:rPr>
        <w:t>重点开展以下工作：</w:t>
      </w:r>
    </w:p>
    <w:p w14:paraId="4999B07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一是积极</w:t>
      </w:r>
      <w:r>
        <w:rPr>
          <w:rFonts w:hint="eastAsia" w:ascii="仿宋_GB2312" w:hAnsi="仿宋_GB2312" w:eastAsia="仿宋_GB2312" w:cs="仿宋_GB2312"/>
          <w:color w:val="auto"/>
          <w:sz w:val="32"/>
          <w:szCs w:val="32"/>
        </w:rPr>
        <w:t>实施人才与机制双轮驱动计划。着力引进数据科学、AI应用与网络安全方向的紧缺人才</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制定并实施内部技术人员定向培养方案，通过项目实战、专业认证和对外交流，提升团队专业化水平。</w:t>
      </w:r>
    </w:p>
    <w:p w14:paraId="20B7CA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lang w:val="en-US" w:eastAsia="zh-CN"/>
        </w:rPr>
        <w:t>二是</w:t>
      </w:r>
      <w:r>
        <w:rPr>
          <w:rFonts w:hint="eastAsia" w:ascii="仿宋_GB2312" w:hAnsi="仿宋_GB2312" w:eastAsia="仿宋_GB2312" w:cs="仿宋_GB2312"/>
          <w:color w:val="auto"/>
          <w:sz w:val="32"/>
          <w:szCs w:val="32"/>
        </w:rPr>
        <w:t>深化数据治理与业务协同</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在学校统筹下，完善数据共享与管理制度，明确数据责任，推动关键业务数据标准统一与质量提升。主动加强与各业务部门的常态化沟通，围绕教学、科研、管理等核心场景，共同规划与开发智能化应用，推动信息技术与业务深度融合</w:t>
      </w:r>
      <w:r>
        <w:rPr>
          <w:rFonts w:hint="eastAsia" w:ascii="仿宋_GB2312" w:hAnsi="仿宋_GB2312" w:eastAsia="仿宋_GB2312" w:cs="仿宋_GB2312"/>
          <w:color w:val="auto"/>
          <w:sz w:val="32"/>
          <w:szCs w:val="32"/>
          <w:lang w:eastAsia="zh-CN"/>
        </w:rPr>
        <w:t>。</w:t>
      </w:r>
    </w:p>
    <w:bookmarkEnd w:id="0"/>
    <w:p w14:paraId="2C6790B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z w:val="32"/>
          <w:szCs w:val="32"/>
        </w:rPr>
      </w:pPr>
    </w:p>
    <w:sectPr>
      <w:footerReference r:id="rId3" w:type="default"/>
      <w:pgSz w:w="11906" w:h="16838"/>
      <w:pgMar w:top="1440" w:right="1800" w:bottom="1440" w:left="1800" w:header="851" w:footer="1417"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F5D7BD">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CF53FB">
                          <w:pPr>
                            <w:pStyle w:val="4"/>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DCF53FB">
                    <w:pPr>
                      <w:pStyle w:val="4"/>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2EC6C6"/>
    <w:multiLevelType w:val="singleLevel"/>
    <w:tmpl w:val="C02EC6C6"/>
    <w:lvl w:ilvl="0" w:tentative="0">
      <w:start w:val="1"/>
      <w:numFmt w:val="chineseCounting"/>
      <w:suff w:val="space"/>
      <w:lvlText w:val="（%1）"/>
      <w:lvlJc w:val="left"/>
      <w:rPr>
        <w:rFonts w:hint="eastAsia"/>
      </w:rPr>
    </w:lvl>
  </w:abstractNum>
  <w:abstractNum w:abstractNumId="1">
    <w:nsid w:val="158B60D4"/>
    <w:multiLevelType w:val="singleLevel"/>
    <w:tmpl w:val="158B60D4"/>
    <w:lvl w:ilvl="0" w:tentative="0">
      <w:start w:val="1"/>
      <w:numFmt w:val="chineseCounting"/>
      <w:suff w:val="space"/>
      <w:lvlText w:val="%1、"/>
      <w:lvlJc w:val="left"/>
      <w:rPr>
        <w:rFonts w:hint="eastAsia"/>
      </w:rPr>
    </w:lvl>
  </w:abstractNum>
  <w:abstractNum w:abstractNumId="2">
    <w:nsid w:val="203FAAD3"/>
    <w:multiLevelType w:val="singleLevel"/>
    <w:tmpl w:val="203FAAD3"/>
    <w:lvl w:ilvl="0" w:tentative="0">
      <w:start w:val="1"/>
      <w:numFmt w:val="chineseCounting"/>
      <w:suff w:val="space"/>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346571"/>
    <w:rsid w:val="0972321D"/>
    <w:rsid w:val="098D41AA"/>
    <w:rsid w:val="0AD41965"/>
    <w:rsid w:val="0C232BA4"/>
    <w:rsid w:val="1BB67591"/>
    <w:rsid w:val="1DC6338F"/>
    <w:rsid w:val="21B22117"/>
    <w:rsid w:val="2CE368FD"/>
    <w:rsid w:val="2D012479"/>
    <w:rsid w:val="2F6816F3"/>
    <w:rsid w:val="2F796686"/>
    <w:rsid w:val="4CA010CC"/>
    <w:rsid w:val="50187168"/>
    <w:rsid w:val="58661916"/>
    <w:rsid w:val="59774159"/>
    <w:rsid w:val="5BFA4824"/>
    <w:rsid w:val="5D8E3011"/>
    <w:rsid w:val="6C823EF2"/>
    <w:rsid w:val="73722F12"/>
    <w:rsid w:val="751E61DA"/>
    <w:rsid w:val="76FF641B"/>
    <w:rsid w:val="7A3671C7"/>
    <w:rsid w:val="7F2DD720"/>
    <w:rsid w:val="7FBF4930"/>
    <w:rsid w:val="F8BB40B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Indent"/>
    <w:basedOn w:val="1"/>
    <w:next w:val="3"/>
    <w:qFormat/>
    <w:uiPriority w:val="0"/>
    <w:pPr>
      <w:spacing w:after="120" w:afterLines="0" w:afterAutospacing="0"/>
      <w:ind w:left="420" w:leftChars="200"/>
    </w:pPr>
  </w:style>
  <w:style w:type="paragraph" w:styleId="3">
    <w:name w:val="Body Text First Indent 2"/>
    <w:basedOn w:val="2"/>
    <w:next w:val="1"/>
    <w:qFormat/>
    <w:uiPriority w:val="0"/>
    <w:pPr>
      <w:ind w:firstLine="420" w:firstLine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rPr>
      <w:sz w:val="24"/>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3332</Words>
  <Characters>3431</Characters>
  <Lines>0</Lines>
  <Paragraphs>0</Paragraphs>
  <TotalTime>3</TotalTime>
  <ScaleCrop>false</ScaleCrop>
  <LinksUpToDate>false</LinksUpToDate>
  <CharactersWithSpaces>3448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2025-12-03T01:19:00Z</dcterms:created>
  <dc:creator>zmk</dc:creator>
  <cp:lastModifiedBy>流年</cp:lastModifiedBy>
  <dcterms:modified xsi:type="dcterms:W3CDTF">2025-12-11T07:03:08Z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eyJoZGlkIjoiMDYwY2Y2YjA5MTBiYzgzNDAxMzhjNTdmNzlkMDlkZDciLCJ1c2VySWQiOiI0MDQwMDM5OTUifQ==</vt:lpwstr>
  </property>
  <property fmtid="{D5CDD505-2E9C-101B-9397-08002B2CF9AE}" pid="4" name="ICV">
    <vt:lpwstr>961EF82A5C574EC38A3DCF1AE4B5847A_13</vt:lpwstr>
  </property>
</Properties>
</file>