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6DA77">
      <w:pPr>
        <w:pStyle w:val="7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56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</w:pPr>
      <w:r>
        <w:rPr>
          <w:rFonts w:hint="default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  <w:t>资产经营有限公司2025年工作总结</w:t>
      </w:r>
    </w:p>
    <w:p w14:paraId="2C6D172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</w:p>
    <w:p w14:paraId="7ADB1615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2025年是学校新校园整体搬迁、迈向新发展阶段的关键一年，也是资产经营有限公司全面启航、履职尽责的重要一年。面对新校园建设、业务拓展与管理提升等多重任务与挑战，公司在学校党委和行政的坚强领导下，始终秉持“规范、高效、务实、清廉”的工作理念，紧密围绕新校园搬迁这一中心任务，扎实推进服务项目规划、招标采购实施与国有资产保值增值管理等各项工作。现将2025年度工作情况总结如下：</w:t>
      </w:r>
    </w:p>
    <w:p w14:paraId="338763A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0" w:firstLineChars="200"/>
        <w:jc w:val="left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一、</w:t>
      </w:r>
      <w:r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  <w:t>完善内控体系，夯实管理基础</w:t>
      </w:r>
    </w:p>
    <w:p w14:paraId="36F2CCE1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结合学校与公司实际情况，公司系统梳理并完善了内部控制制度，新增《车队管理手册》《员工请假管理办法》《评优评奖管理办法》《员工保密守则》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《公务接待管理办法》《内部审计制度》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等6项内部管理制度。重点修订了岗位职责表、岗位分析表与绩效考核表，进一步明确各岗位工作职责，有效解决了职责交叉、权责不清等问题，为公司规范化运营奠定了坚实基础。</w:t>
      </w:r>
    </w:p>
    <w:p w14:paraId="3CC233A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0" w:firstLineChars="200"/>
        <w:jc w:val="left"/>
        <w:textAlignment w:val="auto"/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二、</w:t>
      </w:r>
      <w:r>
        <w:rPr>
          <w:rFonts w:hint="default" w:ascii="黑体" w:hAnsi="黑体" w:eastAsia="黑体" w:cs="黑体"/>
          <w:kern w:val="0"/>
          <w:sz w:val="32"/>
          <w:szCs w:val="32"/>
          <w:lang w:val="en-US" w:eastAsia="zh-CN"/>
        </w:rPr>
        <w:t>规范招标采购，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项目有序推进</w:t>
      </w:r>
    </w:p>
    <w:p w14:paraId="419D1DB3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公司严格遵循采购管理办法，组织实施采购项目共计9项。其中包括货物类采购1项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：业务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用车3辆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；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服务类采购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8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：S-6#商铺隔断消防改造、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商铺租赁、智能快递、共享电动车、教职工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洗车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、S-3#生活综合体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、生活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超市、自助打印机、电瓶车充电桩等项目。在采购工作中，我们始终恪守公平、公正、公开的原则，严格执行规范化流程。通过精准高效的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服务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保障，不仅有力支撑了新校园的顺利搬迁，也为新学期开学工作的平稳推进奠定了坚实基础。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    </w:t>
      </w:r>
    </w:p>
    <w:p w14:paraId="221559C9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三、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夯实服务保障，全力护航搬迁</w:t>
      </w:r>
    </w:p>
    <w:p w14:paraId="73626A26"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丰富物资供给，打造一站式服务平台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公司依托图书馆二楼服务点，为全校师生提供办公用品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文创产品送货上门服务。办公用品销售已正式入驻“政采云”平台，校内各部门可通过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线上订购、线下配送服务使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采购流程更加便捷高效。目前，已形成多元化、系列化服务品类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涵盖普通办公用品185种、生活用品87种、带有学校LOGO的定制办公用品37种、矿泉水17种及订购水1款，并提供文创产品74款。通过拓展产品线与优化订购服务，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有效降低了学校办公用品的采购成本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 w14:paraId="391E18F9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四、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高效组建车队，规范有序运营</w:t>
      </w:r>
    </w:p>
    <w:p w14:paraId="78ECD2A5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为满足新校园启用后的各类用车需求，公司将车队组建列为年度重点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工作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，着力构建规范、高效的车辆运营体系。车队全面落实精细化管理，建立“一车一档”制度，加强油卡申领核销与车辆维保全流程管控。截至11月底，累计完成出车服务574车次。公司同步搭建“车队管家”智能化管理平台，实现用车预约、目的地、行车路线等关键信息实时可查、全程可溯，保障各类出行任务高效执行。特别是在巡视组工作期间，车队统筹调度、全力配合，圆满完成阶段性专项用车保障任务。同时，公司制定《车队管理手册》，系统完善车辆调度、维护保养、安全管理及驾驶员行为规范等制度。车队的顺利组建与规范运营，为公司整体服务保障能力的提升奠定了坚实基础。</w:t>
      </w:r>
    </w:p>
    <w:p w14:paraId="0A7CE133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五、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推进项目落地，保障顺利开学</w:t>
      </w:r>
    </w:p>
    <w:p w14:paraId="7C84712B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学校于8月10日完成整体消防验收后，公司立即启动相关装修改造工作。面对9月15日开学的紧迫时限，公司全体人员协同奋战，高效完成了12项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生活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服务项目的建设与投运，具体包括：商铺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电瓶车充电桩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教职工车辆清洗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智能快递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共享电动车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自助打印机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自助售货柜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汽车充电桩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、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直饮水等配套服务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项目。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公司紧盯开学节点，加强统筹协调与进度督导，确保所有服务项目均在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开学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前正式投入运营，为新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校园顺利启用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提供了扎实保障。</w:t>
      </w:r>
    </w:p>
    <w:p w14:paraId="1C3C3ABE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六、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规范资产管理，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确保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合规运营</w:t>
      </w:r>
    </w:p>
    <w:p w14:paraId="4D6C0314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3" w:firstLineChars="200"/>
        <w:jc w:val="left"/>
        <w:textAlignment w:val="auto"/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（一）</w:t>
      </w:r>
      <w:r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规范国有资产审批</w:t>
      </w:r>
    </w:p>
    <w:p w14:paraId="52165E90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在充分调研基础上，公司制定《湖州学院新校园生活配套服务规划方案》，于2025年第9次校长办公会及第12次党委会审议通过。6月10日正式启动国有资产评估与出租出借审批流程，7月8日获市财政局批复，确保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国有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资产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使用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程序严谨合规。</w:t>
      </w:r>
    </w:p>
    <w:p w14:paraId="766E84B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3" w:firstLineChars="200"/>
        <w:jc w:val="left"/>
        <w:textAlignment w:val="auto"/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（二）</w:t>
      </w:r>
      <w:r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优化公司经营范围</w:t>
      </w:r>
    </w:p>
    <w:p w14:paraId="5BE3462F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为规范运营行为，公司完成经营地址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营业执照经营范围的变更登记，确保所有经营活动合法合规，为新校园各类业务的开展提供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法律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依据。</w:t>
      </w:r>
    </w:p>
    <w:p w14:paraId="649AF7E3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3" w:firstLineChars="200"/>
        <w:jc w:val="left"/>
        <w:textAlignment w:val="auto"/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（三）</w:t>
      </w:r>
      <w:r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建设智能管理平台</w:t>
      </w:r>
    </w:p>
    <w:p w14:paraId="5B5C6A61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为提升项目管理效能，公司着力搭建智能化管理平台。汽车充电桩、联华超市、惠客隆超市、直饮水等服务项目均已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实现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智能化管理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。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实现运营状态实时监测，有效提升服务响应速度与管理水平。</w:t>
      </w:r>
    </w:p>
    <w:p w14:paraId="1B1D1FAA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3" w:firstLineChars="200"/>
        <w:jc w:val="left"/>
        <w:textAlignment w:val="auto"/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（四）</w:t>
      </w:r>
      <w:r>
        <w:rPr>
          <w:rFonts w:hint="default" w:ascii="楷体_GB2312" w:hAnsi="楷体_GB2312" w:eastAsia="楷体_GB2312" w:cs="楷体_GB2312"/>
          <w:b/>
          <w:bCs/>
          <w:kern w:val="0"/>
          <w:sz w:val="32"/>
          <w:szCs w:val="32"/>
          <w:lang w:val="en-US" w:eastAsia="zh-CN"/>
        </w:rPr>
        <w:t>畅通师生意见反馈渠道</w:t>
      </w:r>
    </w:p>
    <w:p w14:paraId="161ECC4E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公司高度重视试运行期间师生意见，设立24小时服务投诉专线及邮箱，安排员工轮流值守，及时转达师生反馈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信息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。总经理办公会定期研究相关问题，对可立即整改的事项迅速落实，对暂无法整改的及时说明原因，形成“接收—响应—反馈”的闭环管理机制。</w:t>
      </w:r>
    </w:p>
    <w:p w14:paraId="7C84CC06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七、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优化资源配置，完善组织架构</w:t>
      </w:r>
    </w:p>
    <w:p w14:paraId="5F1A7EAE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围绕业务发展与管理工作需要，公司持续加强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业务与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管理队伍建设。通过规范、透明的选拔流程，完成财务主管1名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驾驶员4名的招聘工作，进一步优化了队伍结构，为公司发展注入了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新力量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。</w:t>
      </w:r>
    </w:p>
    <w:p w14:paraId="01FAC0E1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八、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深化清廉建设，强化日常监督</w:t>
      </w:r>
    </w:p>
    <w:p w14:paraId="6887F9F0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公司开展党纪法规与廉洁从业教育，全年组织全员廉政培训2次，通过专题学习、案例研讨、观看警示教育片等多种形式，切实增强员工的纪律意识、规矩意识和廉洁自律意识，持续营造风清气正的从业氛围。</w:t>
      </w:r>
    </w:p>
    <w:p w14:paraId="6C3AE11B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九、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健全商铺管理，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确保安全经营</w:t>
      </w:r>
    </w:p>
    <w:p w14:paraId="207CFF19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随着新校园商业配套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服务项目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陆续投入运营，公司高度重视商铺规范化管理。开学以来，先后2次邀请南太湖新区市场监督管理局开展食品安全专项检查，2次邀请湖州市消防救援支队对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改造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的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消防设施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安全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进行现场指导。在相关部门支持下，顺利完成校内各经营商铺营业执照的集中办理工作，并建立商铺管理制度，明确经营规范、服务标准与安全责任。公司常态化开展安全监督检查，及时排查整改隐患，确保经营环境安全、有序。</w:t>
      </w:r>
    </w:p>
    <w:p w14:paraId="72912525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十、加强</w:t>
      </w:r>
      <w:r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 w:bidi="ar-SA"/>
        </w:rPr>
        <w:t>对外交流，拓宽业务视野</w:t>
      </w:r>
    </w:p>
    <w:p w14:paraId="107EA63C">
      <w:pPr>
        <w:pStyle w:val="6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0" w:firstLine="640" w:firstLineChars="200"/>
        <w:jc w:val="left"/>
        <w:textAlignment w:val="auto"/>
        <w:outlineLvl w:val="0"/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公司秉持开放学习、合作共赢的理念，积极通过“走出去、请进来”等方式，开展同业交流。接待绍兴理工学院、杭州师范大学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和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湖州师范学院兄弟院校资产公司来访交流，围绕商贸服务创新、文创产品开发、数字化校园服务平台建设等主题，通过实地考察与座谈研讨，深入交流业态规划、供应链管理、文化IP运营及智慧服务系统应用等方面的经验。这些交流为公司优化业务布局、谋划未来发展方向提供了有益借鉴。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 xml:space="preserve">    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2025年，资产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经营有限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公司凝心聚力、担当尽责，努力为学校高质量发展赋能增效。当前公司仍处于发展初期，规章制度体系虽初步建立，但执行刚性与监督力度有待加强；部分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员工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面对新环境、新任务，能力素质仍需进一步提升。展望未来，全体员工坚信在学校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党委、行政的</w:t>
      </w:r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坚强领导下，公司必将稳步成长为一所具有文化教育特色、让师生满意的</w:t>
      </w:r>
      <w:bookmarkStart w:id="0" w:name="_GoBack"/>
      <w:bookmarkEnd w:id="0"/>
      <w:r>
        <w:rPr>
          <w:rFonts w:hint="default" w:ascii="仿宋_GB2312" w:hAnsi="仿宋_GB2312" w:eastAsia="仿宋_GB2312" w:cs="仿宋_GB2312"/>
          <w:b w:val="0"/>
          <w:bCs w:val="0"/>
          <w:kern w:val="2"/>
          <w:sz w:val="32"/>
          <w:szCs w:val="32"/>
          <w:lang w:val="en-US" w:eastAsia="zh-CN" w:bidi="ar-SA"/>
        </w:rPr>
        <w:t>校办企业。</w:t>
      </w:r>
    </w:p>
    <w:p w14:paraId="0940D5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AA1D378-AD73-47AB-88B7-F7927EE43CB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91B89124-904B-4CBE-9C85-BD73D5BA2116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FC7F9455-7A41-4991-A073-979F24004E1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E1957C70-8301-49C4-B8FD-0A12FC99E4DF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5" w:fontKey="{3CA931F3-7F81-45DE-B8D7-0756B65B44C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5653A3"/>
    <w:rsid w:val="056715B7"/>
    <w:rsid w:val="15713BE2"/>
    <w:rsid w:val="17AF03EF"/>
    <w:rsid w:val="17CE219B"/>
    <w:rsid w:val="1D151365"/>
    <w:rsid w:val="22895C5A"/>
    <w:rsid w:val="2CA31516"/>
    <w:rsid w:val="308F23CD"/>
    <w:rsid w:val="360A4309"/>
    <w:rsid w:val="41EC520B"/>
    <w:rsid w:val="540A38BC"/>
    <w:rsid w:val="7119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工作总结计划题目"/>
    <w:basedOn w:val="1"/>
    <w:qFormat/>
    <w:uiPriority w:val="0"/>
    <w:pPr>
      <w:spacing w:line="360" w:lineRule="auto"/>
      <w:jc w:val="center"/>
    </w:pPr>
    <w:rPr>
      <w:rFonts w:hint="eastAsia" w:ascii="方正小标宋简体" w:hAnsi="方正小标宋简体" w:eastAsia="方正小标宋简体" w:cs="方正小标宋简体"/>
      <w:b/>
      <w:bCs/>
      <w:sz w:val="44"/>
      <w:szCs w:val="44"/>
    </w:rPr>
  </w:style>
  <w:style w:type="paragraph" w:customStyle="1" w:styleId="7">
    <w:name w:val="Body text|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120" w:line="310" w:lineRule="auto"/>
      <w:ind w:left="0" w:right="0" w:firstLine="360"/>
      <w:jc w:val="left"/>
    </w:pPr>
    <w:rPr>
      <w:rFonts w:ascii="宋体" w:hAnsi="宋体" w:eastAsia="宋体" w:cs="宋体"/>
      <w:color w:val="000000"/>
      <w:spacing w:val="0"/>
      <w:w w:val="100"/>
      <w:position w:val="0"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5806a8f5-dfe1-4e7c-9513-f26498cec83a</errorID>
      <errorWord>转达</errorWord>
      <group>L1_Word</group>
      <groupName>字词问题</groupName>
      <ability>L2_Typo</ability>
      <abilityName>字词错误</abilityName>
      <candidateList>
        <item>传达</item>
      </candidateList>
      <explain/>
      <paraID>161ECC4E</paraID>
      <start>43</start>
      <end>45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02f96a27-78bf-4b57-9636-7d9d74b3a87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2537</Words>
  <Characters>2577</Characters>
  <Lines>0</Lines>
  <Paragraphs>0</Paragraphs>
  <TotalTime>30</TotalTime>
  <ScaleCrop>false</ScaleCrop>
  <LinksUpToDate>false</LinksUpToDate>
  <CharactersWithSpaces>2585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2025-12-09T05:55:00Z</dcterms:created>
  <dc:creator>fbf</dc:creator>
  <cp:lastModifiedBy>流年</cp:lastModifiedBy>
  <cp:lastPrinted>2025-12-09T07:25:00Z</cp:lastPrinted>
  <dcterms:modified xsi:type="dcterms:W3CDTF">2025-12-15T02:14:12Z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eyJoZGlkIjoiMDYwY2Y2YjA5MTBiYzgzNDAxMzhjNTdmNzlkMDlkZDciLCJ1c2VySWQiOiI0MDQwMDM5OTUifQ==</vt:lpwstr>
  </property>
  <property fmtid="{D5CDD505-2E9C-101B-9397-08002B2CF9AE}" pid="4" name="ICV">
    <vt:lpwstr>245A731982724E0B9C5F4BE800004E9F_12</vt:lpwstr>
  </property>
</Properties>
</file>