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084D0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0" w:firstLineChars="0"/>
        <w:jc w:val="center"/>
        <w:rPr>
          <w:rFonts w:hint="default" w:ascii="方正小标宋简体" w:hAnsi="等线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等线" w:eastAsia="方正小标宋简体" w:cs="方正小标宋简体"/>
          <w:kern w:val="2"/>
          <w:sz w:val="44"/>
          <w:szCs w:val="44"/>
          <w:lang w:val="en-US" w:eastAsia="zh-CN" w:bidi="ar"/>
        </w:rPr>
        <w:t>团委2025年工作总结</w:t>
      </w:r>
    </w:p>
    <w:p w14:paraId="19EF0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C491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年，团委以习近平新时代中国特色社会主义思想为指导，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学习贯彻党的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hAnsi="仿宋_GB2312" w:eastAsia="仿宋_GB2312" w:cs="仿宋_GB2312"/>
          <w:sz w:val="32"/>
          <w:szCs w:val="32"/>
        </w:rPr>
        <w:t>大、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hAnsi="仿宋_GB2312" w:eastAsia="仿宋_GB2312" w:cs="仿宋_GB2312"/>
          <w:sz w:val="32"/>
          <w:szCs w:val="32"/>
        </w:rPr>
        <w:t>届四中全会精神，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在学校党委和团省、市委的领导下，在各职能部处和二级学院的大力支持下，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始终紧扣立德树人根本任务，围绕大学生思想引领、成长成才，持续实施“美丽中国·白鹭创城”行动，构建凝聚青年、服务大局、当好桥梁、从严治团四维工作格局。</w:t>
      </w:r>
    </w:p>
    <w:p w14:paraId="78636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现有7个二级团委，团支部228个，团员4324人，团青比49.9%。注册社团31个，参与学生2562人。一年来，“挑战杯”获全国一等奖、三等奖各1项，省金奖2项、银奖和铜奖各3项，获奖等次、获奖数量突破历史成绩。获“推普助力乡村振兴”全国大学生暑期社会实践志愿服务活动立项1项、省高校反邪教暑期社会实践评比活动一等奖1项。</w:t>
      </w:r>
      <w:r>
        <w:rPr>
          <w:rFonts w:hint="eastAsia" w:ascii="仿宋_GB2312" w:eastAsia="仿宋_GB2312"/>
          <w:sz w:val="32"/>
          <w:szCs w:val="32"/>
        </w:rPr>
        <w:t>省新苗人才计划立项4项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推荐2名教师任第六届浙江省青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年科学技术协会委员、2名教师入选首批浙江省“十百千万”科学传播专家人员。服务“西部计划”4人。</w:t>
      </w:r>
    </w:p>
    <w:p w14:paraId="4EEBF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一、吹响思想引领“集结号” 旗帜鲜明领航青年</w:t>
      </w:r>
    </w:p>
    <w:p w14:paraId="7CA59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1.强化政治理论武装。</w:t>
      </w:r>
      <w:bookmarkStart w:id="0" w:name="OLE_LINK1"/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shd w:val="clear" w:color="auto" w:fill="FFFFFF"/>
        </w:rPr>
        <w:t>坚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持用习近平新时代中国特色社会主义思想武装全团、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引领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青年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eastAsia="zh-CN"/>
        </w:rPr>
        <w:t>，</w:t>
      </w:r>
      <w:bookmarkEnd w:id="0"/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eastAsia="zh-CN"/>
        </w:rPr>
        <w:t>“青年大学习”8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次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学生参与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eastAsia="zh-CN"/>
        </w:rPr>
        <w:t>3万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余人次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eastAsia="zh-CN"/>
        </w:rPr>
        <w:t>。各级团组织规范开展“三会两制一课”，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常态化开展“五清三提”行动。组织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深入学习党的二十大、二十届三中四中全会精神，做好“习近平总书记重要回信精神”“国家安全 青春挺膺”</w:t>
      </w:r>
      <w:bookmarkStart w:id="1" w:name="OLE_LINK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等主题教育，覆盖全校师生团干部及西部计划志愿者代表等2万余人次。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校院学生干部春秋季培训、团校培训累计参与学生近1000人。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始终坚持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以赛促学，开展2025年思政微课大赛、志愿服务项目大赛等活动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不断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掀起学习宣传热潮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奏响理论宣讲湖院青春强音。</w:t>
      </w:r>
    </w:p>
    <w:p w14:paraId="49CE10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2.发挥榜样引领作用。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通过“五四青年奖章”、星级社团、优秀社团指导老师、最美志愿者等评选，激发青年师生坚定信念、勇于奋斗。结合重要时间节点组织主题团日活动，开展雷锋活动月、“一二·九”红色家书诵读等活动，召开“挑战杯”获奖师生座谈会、毕业学生干部座谈会、志愿服务交流会等主题分享，弘扬爱国主义精神，增强师生校园主人翁意识和社会责任感，引领青年更加自觉为中国式现代化挺膺担当。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     </w:t>
      </w:r>
    </w:p>
    <w:p w14:paraId="6500B1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3.守好网络思政阵地。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突出正面导向，强化媒体融合，规范落实“三审三校”制，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抓好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平台、阵地、队伍建设，推动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共青团新媒体工作体系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完善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。服务青年需求，把握时代脉搏，“青春湖院”微信公众平台现有粉丝5562名，关注量较去年提升10.5%，发布推文140余篇，总浏览量超5.8万。积极开展外宣，工作得到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中国教育在线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潮新闻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等外媒报道超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部门团干获评学校网站工作先进个人和新媒体工作先进个人。</w:t>
      </w:r>
    </w:p>
    <w:p w14:paraId="54B41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二、高扬实践育人“先锋旗” 锻造硬核圆梦青年</w:t>
      </w:r>
    </w:p>
    <w:p w14:paraId="7FCD71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pacing w:val="0"/>
          <w:sz w:val="32"/>
          <w:szCs w:val="32"/>
          <w:highlight w:val="none"/>
          <w:lang w:val="en-US" w:eastAsia="zh-CN"/>
        </w:rPr>
        <w:t>1.激励科技创新破难题。</w:t>
      </w:r>
      <w:r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highlight w:val="none"/>
          <w:lang w:val="en-US" w:eastAsia="zh-CN"/>
        </w:rPr>
        <w:t>整合各类资源，以“科技节”“读书节”浓厚创新氛围，以学生社团建设为工作抓手，探索以“新苗人才计划”为蓄水池，以“美丽中国 白鹭创城”社会实践为项目孵化平台，以“挑战杯”赛事为龙头的竞赛育人模式。通过实地调研、成果转化夯实基础，深化以赛促学、以赛促创实效，服务学校人才培养中心工作。组织开展第十九届“挑战杯”大学生课外学术科技作品竞赛，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560余名学生、147名教师、97个项目参赛。</w:t>
      </w:r>
    </w:p>
    <w:p w14:paraId="344BE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 w:val="0"/>
          <w:spacing w:val="0"/>
          <w:sz w:val="32"/>
          <w:szCs w:val="32"/>
          <w:highlight w:val="none"/>
          <w:lang w:val="en-US" w:eastAsia="zh-CN"/>
        </w:rPr>
        <w:t>2.聚焦社会实践炼担当。</w:t>
      </w:r>
      <w:r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highlight w:val="none"/>
          <w:lang w:val="en-US" w:eastAsia="zh-CN"/>
        </w:rPr>
        <w:t>精心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8"/>
          <w:sz w:val="32"/>
          <w:szCs w:val="32"/>
          <w:shd w:val="clear" w:color="auto" w:fill="FFFFFF"/>
        </w:rPr>
        <w:t>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织开展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寒、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暑期社会实践活动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highlight w:val="none"/>
          <w:lang w:val="en-US" w:eastAsia="zh-CN"/>
        </w:rPr>
        <w:t>做好共青团促进大学生就业行动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一年来，400余名青年学子组建40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支实践团队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围绕共同富裕、乡村振兴、“千万工程”等主题，奔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基层一线、田间地头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开展实践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26名优秀学生赴社区街道、政府部门、企事业单位开展政务实习；8名优秀学生参加湖州市“春泥计划”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。多支实践团队受到中青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校园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省级以上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媒体报道。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团干部精准结对帮扶26名困难学生就业，组织超60%的团支部开展职场体验活动，40%团支部开展社区实践，参与学生超5100人次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8"/>
          <w:sz w:val="32"/>
          <w:szCs w:val="32"/>
          <w:shd w:val="clear" w:color="auto" w:fill="FFFFFF"/>
        </w:rPr>
        <w:t>。</w:t>
      </w:r>
    </w:p>
    <w:p w14:paraId="317B8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5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pacing w:val="8"/>
          <w:kern w:val="2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8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3.坚持志愿服务亮身份。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学校入选浙江省高校学雷锋联盟成员单位。不断完善志愿服务队伍建设，新增注册志愿者2228人，新生志愿者比例超87.2%。聚焦赛事服务、助老扶幼、城市发展等内容，全年共招募志愿者2.32万人次，累计服务时长7.03余小时。选派师生志愿者服务保障世界互联网大会乌镇峰会、2025湖州马拉松、湖州国际红土网球中心开馆仪式等多项赛会。选送2个志愿服务队参加市学雷锋志愿服务主题月活动，受到湖州市委副书记、政法委书记、市委社工部部长吴智勇等领导好评。</w:t>
      </w:r>
    </w:p>
    <w:p w14:paraId="2B0DE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三、奏响五育并举“交响曲” 搭建平台赋能青年</w:t>
      </w:r>
    </w:p>
    <w:p w14:paraId="2BABE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1.擦亮文化品牌助力梦想秀。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紧扣湖州“三地”建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设，扎实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推进“白鹭绿动”“白鹭共富”“白鹭有礼”三大行动，持续增强文化感染力、实践创造力与社会影响力。“桃花节”深耕“两山”理念生态育人，融合湖州人文素养养成，吸引超2000人次参与；“青年节”聚焦创新转化，积极推动学生设计成果从课堂走向市场，水乡窗棂图案丝巾、蚕茧造型文创挂件等作品成功转化为广受欢迎的特色产品；社会实践强化价值引领，组织学生参与“湖州市首届青年入乡嘉年华暨全市乡村运营大赛”受到好评，并深度参与省市平安文化建设，荣获省市级集体奖3项、个人奖5项。</w:t>
      </w:r>
    </w:p>
    <w:p w14:paraId="3C6ED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2.建强学生社团赋能第二课堂。</w:t>
      </w:r>
      <w:r>
        <w:rPr>
          <w:rFonts w:hint="eastAsia" w:ascii="仿宋_GB2312" w:hAnsi="仿宋_GB2312" w:eastAsia="仿宋_GB2312" w:cs="仿宋_GB2312"/>
          <w:sz w:val="32"/>
          <w:szCs w:val="40"/>
        </w:rPr>
        <w:t>构建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1+3+N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青年赋能体系，紧扣创新主线，围绕理论学习、互动实践、创意特色三大板块，全年N种形式开展百场活动。成功举办</w:t>
      </w:r>
      <w:r>
        <w:rPr>
          <w:rFonts w:hint="eastAsia" w:ascii="仿宋_GB2312" w:hAnsi="仿宋_GB2312" w:eastAsia="仿宋_GB2312" w:cs="仿宋_GB2312"/>
          <w:sz w:val="32"/>
          <w:szCs w:val="40"/>
        </w:rPr>
        <w:t>“青创集市”8次，“青年夜校”46次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、“社团云分享”5期、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社团交流会5次，</w:t>
      </w:r>
      <w:r>
        <w:rPr>
          <w:rFonts w:hint="eastAsia" w:ascii="仿宋_GB2312" w:hAnsi="仿宋_GB2312" w:eastAsia="仿宋_GB2312" w:cs="仿宋_GB2312"/>
          <w:sz w:val="32"/>
          <w:szCs w:val="40"/>
        </w:rPr>
        <w:t>夯实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双创</w:t>
      </w:r>
      <w:r>
        <w:rPr>
          <w:rFonts w:hint="eastAsia" w:ascii="仿宋_GB2312" w:hAnsi="仿宋_GB2312" w:eastAsia="仿宋_GB2312" w:cs="仿宋_GB2312"/>
          <w:sz w:val="32"/>
          <w:szCs w:val="40"/>
        </w:rPr>
        <w:t>实践基础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多形式助力学生成长。</w:t>
      </w:r>
      <w:r>
        <w:rPr>
          <w:rFonts w:hint="eastAsia" w:ascii="仿宋_GB2312" w:hAnsi="仿宋_GB2312" w:eastAsia="仿宋_GB2312" w:cs="仿宋_GB2312"/>
          <w:sz w:val="32"/>
          <w:szCs w:val="40"/>
        </w:rPr>
        <w:t>“智汇湖院·白鹭创城”百团大战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吸引超3000人次，定期开展学生喜闻乐见的校园十佳歌手、草坪音乐会、快闪等活动，浓厚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40"/>
        </w:rPr>
        <w:t>校园文化氛围。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选送</w:t>
      </w:r>
      <w:r>
        <w:rPr>
          <w:rFonts w:hint="eastAsia" w:ascii="仿宋_GB2312" w:hAnsi="仿宋_GB2312" w:eastAsia="仿宋_GB2312" w:cs="仿宋_GB2312"/>
          <w:sz w:val="32"/>
          <w:szCs w:val="40"/>
        </w:rPr>
        <w:t>翘嘴鳜鱼喜剧社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话剧</w:t>
      </w:r>
      <w:r>
        <w:rPr>
          <w:rFonts w:hint="eastAsia" w:ascii="仿宋_GB2312" w:hAnsi="仿宋_GB2312" w:eastAsia="仿宋_GB2312" w:cs="仿宋_GB2312"/>
          <w:sz w:val="32"/>
          <w:szCs w:val="40"/>
        </w:rPr>
        <w:t>《圆梦》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参与团市委</w:t>
      </w:r>
      <w:r>
        <w:rPr>
          <w:rFonts w:hint="eastAsia" w:ascii="仿宋_GB2312" w:hAnsi="仿宋_GB2312" w:eastAsia="仿宋_GB2312" w:cs="仿宋_GB2312"/>
          <w:sz w:val="32"/>
          <w:szCs w:val="40"/>
        </w:rPr>
        <w:t>“湖港青年学生交流活动”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校学生会主席做主题分享，增添了湖院青年学子美誉度。</w:t>
      </w:r>
    </w:p>
    <w:p w14:paraId="10E9B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3.护航阳光运动打造加油站。 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坚持五育并举，以“节、跑、赛”动员青年学生走出寝室、走下网络、走进操场，确保月月有活动，季季有高潮。协助体委办好贯穿全年的体育文化节；开展“浙青年爱运动”校园定向跑、越野跑等趣味运动，“音乐夜跑”活动累计开展21场，参与超4000人；举办篮球、网球、飞盘等多项深受欢迎的体育赛事，为建设活力健康、积极进取的优良校风注入青春动能。</w:t>
      </w:r>
    </w:p>
    <w:p w14:paraId="563FF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四、发布全心服务“行动令” 强基固本凝聚青年</w:t>
      </w:r>
    </w:p>
    <w:p w14:paraId="01F79A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1.提升团干部队伍工作能力。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持续完善校、院、班常态化培养机制，打造学生干部成长学院、青马先锋学院，构建“1+3+5成长导向体系”，聚焦思想政治素养、服务意识、责任担当与竞赛能力提升，形成品德锤炼、团队协作、双创能力、社会使命、实操技能五维协同育人机制，累计培养学员60人。选派10名团干参加市级以上团干部培训，推荐1名学生参加浙江省新世纪人才学院，组织40名师生团干部赴浙江省团校系统培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634F1C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2.激发学生组织生机活力。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召开第五次学生代表大会，定期举行校院两级学生会联席会议，围绕思想引领、组织建设、实践育人等专题交流经验；完善学生会述职评议机制；依托学生会组织、社团等功能型团支部，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探索多种模式、多重覆盖的治会模式。深入推进“亲青听”权益工作，以“线上常态化收集+线下特色化活动”模式，收集反馈70余件，搭建了学生与学校职能部门之间的桥梁。</w:t>
      </w:r>
    </w:p>
    <w:p w14:paraId="64485D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3.强化“我为同学办实事”效力。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聚焦同学成长发展中的关键需求，系统推进“就业赋能”“入学护航”“文化浸润”三大行动。精准对接同学预就业需求，线上针对性推出“就业小贴士”“就业小技巧”系列推文5期，组织“千校万岗·就业有位来”2025年湖州学院共青团促进大学生就业招聘会2次，打通从校园到职场的“最后一公里”。高效组织校园关键节点服务，200余名校级志愿者服务新老生开学、返校。师生团队设计“小白鹭”IP形象，并创新研发帆布包、香薰、书签、抱枕、鼠标垫等文创周边品类，强化了湖院文化认同。</w:t>
      </w:r>
    </w:p>
    <w:p w14:paraId="572818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B55D7"/>
    <w:rsid w:val="0A5B55D7"/>
    <w:rsid w:val="79A8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2996</Words>
  <Characters>3108</Characters>
  <Lines>0</Lines>
  <Paragraphs>0</Paragraphs>
  <TotalTime>62</TotalTime>
  <ScaleCrop>false</ScaleCrop>
  <LinksUpToDate>false</LinksUpToDate>
  <CharactersWithSpaces>3136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2025-12-05T00:11:00Z</dcterms:created>
  <dc:creator>12345</dc:creator>
  <cp:lastModifiedBy>流年</cp:lastModifiedBy>
  <dcterms:modified xsi:type="dcterms:W3CDTF">2025-12-11T01:44:34Z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098105AF0CE548ABBEF70321C8B8E16F_11</vt:lpwstr>
  </property>
  <property fmtid="{D5CDD505-2E9C-101B-9397-08002B2CF9AE}" pid="4" name="KSOTemplateDocerSaveRecord">
    <vt:lpwstr>eyJoZGlkIjoiMDYwY2Y2YjA5MTBiYzgzNDAxMzhjNTdmNzlkMDlkZDciLCJ1c2VySWQiOiI0MDQwMDM5OTUifQ==</vt:lpwstr>
  </property>
</Properties>
</file>