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2C67BD">
      <w:pPr>
        <w:keepNext w:val="0"/>
        <w:keepLines w:val="0"/>
        <w:pageBreakBefore w:val="0"/>
        <w:widowControl w:val="0"/>
        <w:suppressAutoHyphens/>
        <w:kinsoku/>
        <w:wordWrap/>
        <w:overflowPunct/>
        <w:topLinePunct w:val="0"/>
        <w:autoSpaceDE/>
        <w:autoSpaceDN/>
        <w:bidi w:val="0"/>
        <w:adjustRightInd w:val="0"/>
        <w:snapToGrid w:val="0"/>
        <w:spacing w:line="560" w:lineRule="exact"/>
        <w:jc w:val="center"/>
        <w:textAlignment w:val="auto"/>
        <w:rPr>
          <w:rFonts w:hint="eastAsia" w:ascii="方正小标宋简体" w:hAnsi="方正小标宋简体" w:eastAsia="方正小标宋简体" w:cs="方正小标宋简体"/>
          <w:b w:val="0"/>
          <w:color w:val="000000"/>
          <w:w w:val="100"/>
          <w:sz w:val="44"/>
          <w:szCs w:val="44"/>
          <w:lang w:val="en-US" w:eastAsia="zh-CN"/>
        </w:rPr>
      </w:pPr>
      <w:bookmarkStart w:id="0" w:name="OLE_LINK4"/>
      <w:r>
        <w:rPr>
          <w:rFonts w:hint="eastAsia" w:ascii="方正小标宋简体" w:hAnsi="方正小标宋简体" w:eastAsia="方正小标宋简体" w:cs="方正小标宋简体"/>
          <w:b w:val="0"/>
          <w:color w:val="000000"/>
          <w:w w:val="100"/>
          <w:sz w:val="44"/>
          <w:szCs w:val="44"/>
          <w:lang w:val="en-US" w:eastAsia="zh-CN"/>
        </w:rPr>
        <w:t>党委统战部2025年工作总结</w:t>
      </w:r>
    </w:p>
    <w:p w14:paraId="0F2B5E98">
      <w:pPr>
        <w:pStyle w:val="2"/>
        <w:keepNext w:val="0"/>
        <w:keepLines w:val="0"/>
        <w:pageBreakBefore w:val="0"/>
        <w:widowControl w:val="0"/>
        <w:kinsoku/>
        <w:wordWrap/>
        <w:overflowPunct/>
        <w:topLinePunct w:val="0"/>
        <w:autoSpaceDE/>
        <w:autoSpaceDN/>
        <w:bidi w:val="0"/>
        <w:spacing w:after="0" w:line="560" w:lineRule="exact"/>
        <w:ind w:left="0" w:leftChars="0" w:firstLine="0" w:firstLineChars="0"/>
        <w:jc w:val="center"/>
        <w:textAlignment w:val="auto"/>
        <w:rPr>
          <w:rFonts w:hint="eastAsia" w:ascii="Times New Roman" w:hAnsi="Times New Roman" w:eastAsia="方正小标宋简体" w:cs="Times New Roman"/>
          <w:b w:val="0"/>
          <w:color w:val="000000"/>
          <w:w w:val="100"/>
          <w:sz w:val="44"/>
          <w:szCs w:val="44"/>
          <w:lang w:val="en-US" w:eastAsia="zh-CN"/>
        </w:rPr>
      </w:pPr>
    </w:p>
    <w:p w14:paraId="001E3B1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w w:val="100"/>
          <w:kern w:val="2"/>
          <w:sz w:val="32"/>
          <w:szCs w:val="32"/>
          <w:lang w:val="en-US" w:eastAsia="zh-CN" w:bidi="ar-SA"/>
        </w:rPr>
      </w:pPr>
      <w:r>
        <w:rPr>
          <w:rFonts w:hint="eastAsia" w:ascii="仿宋_GB2312" w:hAnsi="仿宋_GB2312" w:eastAsia="仿宋_GB2312" w:cs="仿宋_GB2312"/>
          <w:b w:val="0"/>
          <w:bCs w:val="0"/>
          <w:color w:val="auto"/>
          <w:w w:val="100"/>
          <w:kern w:val="2"/>
          <w:sz w:val="32"/>
          <w:szCs w:val="32"/>
          <w:lang w:val="en-US" w:eastAsia="zh-CN" w:bidi="ar-SA"/>
        </w:rPr>
        <w:t>2025年是学校“十四五”规划的收官之年，是新校区搬迁使用的启航之年，也是“十五五”事业的谋划之年。今年以来，在学校党委的坚强领导和市委统战部的关心</w:t>
      </w:r>
      <w:bookmarkStart w:id="5" w:name="_GoBack"/>
      <w:bookmarkEnd w:id="5"/>
      <w:r>
        <w:rPr>
          <w:rFonts w:hint="eastAsia" w:ascii="仿宋_GB2312" w:hAnsi="仿宋_GB2312" w:eastAsia="仿宋_GB2312" w:cs="仿宋_GB2312"/>
          <w:b w:val="0"/>
          <w:bCs w:val="0"/>
          <w:color w:val="auto"/>
          <w:w w:val="100"/>
          <w:kern w:val="2"/>
          <w:sz w:val="32"/>
          <w:szCs w:val="32"/>
          <w:lang w:val="en-US" w:eastAsia="zh-CN" w:bidi="ar-SA"/>
        </w:rPr>
        <w:t>指导下，湖州学院党委统战部以习近平总书记关于做好新时代党的统一战线工作的重要思想为指导，紧扣学校高水平应用型大学建设目标和“兴湖州”三年行动，深化“同心领航、发展赋能、平安护航”三大行动，构建大统战工作格局，为学校事业发展凝聚人心、汇聚力量，各项工作取得显著成效。</w:t>
      </w:r>
    </w:p>
    <w:p w14:paraId="2A3EE60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color w:val="auto"/>
          <w:w w:val="100"/>
          <w:kern w:val="2"/>
          <w:sz w:val="32"/>
          <w:szCs w:val="32"/>
          <w:lang w:val="en-US" w:eastAsia="zh-CN" w:bidi="ar-SA"/>
        </w:rPr>
      </w:pPr>
      <w:r>
        <w:rPr>
          <w:rFonts w:hint="eastAsia" w:ascii="黑体" w:hAnsi="黑体" w:eastAsia="黑体" w:cs="黑体"/>
          <w:b w:val="0"/>
          <w:bCs w:val="0"/>
          <w:color w:val="auto"/>
          <w:w w:val="100"/>
          <w:kern w:val="2"/>
          <w:sz w:val="32"/>
          <w:szCs w:val="32"/>
          <w:lang w:val="en-US" w:eastAsia="zh-CN" w:bidi="ar-SA"/>
        </w:rPr>
        <w:t>一、铸魂聚力强根基，思想引领实现新深化</w:t>
      </w:r>
    </w:p>
    <w:p w14:paraId="7D08135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楷体_GB2312" w:hAnsi="楷体_GB2312" w:eastAsia="楷体_GB2312" w:cs="楷体_GB2312"/>
          <w:b/>
          <w:bCs/>
          <w:color w:val="auto"/>
          <w:w w:val="100"/>
          <w:kern w:val="2"/>
          <w:sz w:val="32"/>
          <w:szCs w:val="32"/>
          <w:lang w:val="en-US" w:eastAsia="zh-CN" w:bidi="ar-SA"/>
        </w:rPr>
      </w:pPr>
      <w:r>
        <w:rPr>
          <w:rFonts w:hint="eastAsia" w:ascii="楷体_GB2312" w:hAnsi="楷体_GB2312" w:eastAsia="楷体_GB2312" w:cs="楷体_GB2312"/>
          <w:b/>
          <w:bCs/>
          <w:color w:val="auto"/>
          <w:w w:val="100"/>
          <w:kern w:val="2"/>
          <w:sz w:val="32"/>
          <w:szCs w:val="32"/>
          <w:lang w:val="en-US" w:eastAsia="zh-CN" w:bidi="ar-SA"/>
        </w:rPr>
        <w:t>（一）强化党的领导，构建大统战工作格局</w:t>
      </w:r>
    </w:p>
    <w:p w14:paraId="5C3CE6A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w w:val="100"/>
          <w:kern w:val="2"/>
          <w:sz w:val="32"/>
          <w:szCs w:val="32"/>
          <w:lang w:val="en-US" w:eastAsia="zh-CN" w:bidi="ar-SA"/>
        </w:rPr>
      </w:pPr>
      <w:r>
        <w:rPr>
          <w:rFonts w:hint="eastAsia" w:ascii="仿宋_GB2312" w:hAnsi="仿宋_GB2312" w:eastAsia="仿宋_GB2312" w:cs="仿宋_GB2312"/>
          <w:b w:val="0"/>
          <w:bCs w:val="0"/>
          <w:color w:val="auto"/>
          <w:w w:val="100"/>
          <w:kern w:val="2"/>
          <w:sz w:val="32"/>
          <w:szCs w:val="32"/>
          <w:lang w:val="en-US" w:eastAsia="zh-CN" w:bidi="ar-SA"/>
        </w:rPr>
        <w:t>严格落实“三带头”“四纳入”工作要求，将统战工作深度融入学校党建和事业发展全局，构建起党委统一领导、统战部门牵头协调、各二级学院和职能部门协同联动的大统战工作格局。党委会专题学习全国及省市统战部长会议精神，系统部署学校年度统战工作，层层传导责任、细化落实举措。将统战工作纳入党建工作责任制和考核评价体系，与学科建设、人才培养等中心工作同谋划、同推进、同考核，确保各项部署落地见效。</w:t>
      </w:r>
    </w:p>
    <w:p w14:paraId="6F7562D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楷体_GB2312" w:hAnsi="楷体_GB2312" w:eastAsia="楷体_GB2312" w:cs="楷体_GB2312"/>
          <w:b/>
          <w:bCs/>
          <w:color w:val="auto"/>
          <w:w w:val="100"/>
          <w:kern w:val="2"/>
          <w:sz w:val="32"/>
          <w:szCs w:val="32"/>
          <w:lang w:val="en-US" w:eastAsia="zh-CN" w:bidi="ar-SA"/>
        </w:rPr>
      </w:pPr>
      <w:r>
        <w:rPr>
          <w:rFonts w:hint="eastAsia" w:ascii="楷体_GB2312" w:hAnsi="楷体_GB2312" w:eastAsia="楷体_GB2312" w:cs="楷体_GB2312"/>
          <w:b/>
          <w:bCs/>
          <w:color w:val="auto"/>
          <w:w w:val="100"/>
          <w:kern w:val="2"/>
          <w:sz w:val="32"/>
          <w:szCs w:val="32"/>
          <w:lang w:val="en-US" w:eastAsia="zh-CN" w:bidi="ar-SA"/>
        </w:rPr>
        <w:t>（二）深化理论武装，筑牢共同思想根基</w:t>
      </w:r>
    </w:p>
    <w:p w14:paraId="488007A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lang w:val="en-US" w:eastAsia="zh-CN"/>
        </w:rPr>
      </w:pPr>
      <w:r>
        <w:rPr>
          <w:rFonts w:hint="eastAsia" w:ascii="仿宋_GB2312" w:hAnsi="仿宋_GB2312" w:eastAsia="仿宋_GB2312" w:cs="仿宋_GB2312"/>
          <w:b w:val="0"/>
          <w:bCs w:val="0"/>
          <w:color w:val="auto"/>
          <w:w w:val="100"/>
          <w:kern w:val="2"/>
          <w:sz w:val="32"/>
          <w:szCs w:val="32"/>
          <w:lang w:val="en-US" w:eastAsia="zh-CN" w:bidi="ar-SA"/>
        </w:rPr>
        <w:t>建立常态化、分层分类的学习机制，今年发布统战理论学习参考资料12期，组织统战成员深入学习党的二十届四中全会精神、习近平总书记关于统战工作的重要论述及省市重大决策部署。各</w:t>
      </w:r>
      <w:r>
        <w:rPr>
          <w:rFonts w:hint="default" w:ascii="仿宋_GB2312" w:hAnsi="仿宋_GB2312" w:eastAsia="仿宋_GB2312" w:cs="仿宋_GB2312"/>
          <w:b w:val="0"/>
          <w:bCs w:val="0"/>
          <w:color w:val="auto"/>
          <w:w w:val="100"/>
          <w:kern w:val="2"/>
          <w:sz w:val="32"/>
          <w:szCs w:val="32"/>
          <w:lang w:val="en-US" w:eastAsia="zh-CN" w:bidi="ar-SA"/>
        </w:rPr>
        <w:t>党派基层组织</w:t>
      </w:r>
      <w:r>
        <w:rPr>
          <w:rFonts w:hint="eastAsia" w:ascii="仿宋_GB2312" w:hAnsi="仿宋_GB2312" w:eastAsia="仿宋_GB2312" w:cs="仿宋_GB2312"/>
          <w:b w:val="0"/>
          <w:bCs w:val="0"/>
          <w:color w:val="auto"/>
          <w:w w:val="100"/>
          <w:kern w:val="2"/>
          <w:sz w:val="32"/>
          <w:szCs w:val="32"/>
          <w:lang w:val="en-US" w:eastAsia="zh-CN" w:bidi="ar-SA"/>
        </w:rPr>
        <w:t>深入</w:t>
      </w:r>
      <w:r>
        <w:rPr>
          <w:rFonts w:hint="default" w:ascii="仿宋_GB2312" w:hAnsi="仿宋_GB2312" w:eastAsia="仿宋_GB2312" w:cs="仿宋_GB2312"/>
          <w:b w:val="0"/>
          <w:bCs w:val="0"/>
          <w:color w:val="auto"/>
          <w:w w:val="100"/>
          <w:kern w:val="2"/>
          <w:sz w:val="32"/>
          <w:szCs w:val="32"/>
          <w:lang w:val="en-US" w:eastAsia="zh-CN" w:bidi="ar-SA"/>
        </w:rPr>
        <w:t>开展</w:t>
      </w:r>
      <w:bookmarkStart w:id="1" w:name="OLE_LINK1"/>
      <w:r>
        <w:rPr>
          <w:rFonts w:hint="default" w:ascii="仿宋_GB2312" w:hAnsi="仿宋_GB2312" w:eastAsia="仿宋_GB2312" w:cs="仿宋_GB2312"/>
          <w:b w:val="0"/>
          <w:bCs w:val="0"/>
          <w:color w:val="auto"/>
          <w:w w:val="100"/>
          <w:kern w:val="2"/>
          <w:sz w:val="32"/>
          <w:szCs w:val="32"/>
          <w:lang w:val="en-US" w:eastAsia="zh-CN" w:bidi="ar-SA"/>
        </w:rPr>
        <w:t>“学规定、强作风、树形象”主题教育活动</w:t>
      </w:r>
      <w:r>
        <w:rPr>
          <w:rFonts w:hint="eastAsia" w:ascii="仿宋_GB2312" w:hAnsi="仿宋_GB2312" w:eastAsia="仿宋_GB2312" w:cs="仿宋_GB2312"/>
          <w:b w:val="0"/>
          <w:bCs w:val="0"/>
          <w:color w:val="auto"/>
          <w:w w:val="100"/>
          <w:kern w:val="2"/>
          <w:sz w:val="32"/>
          <w:szCs w:val="32"/>
          <w:lang w:val="en-US" w:eastAsia="zh-CN" w:bidi="ar-SA"/>
        </w:rPr>
        <w:t>，赴柳亚子纪念馆、沈子槎故居、马叙伦历史陈</w:t>
      </w:r>
      <w:bookmarkEnd w:id="1"/>
      <w:r>
        <w:rPr>
          <w:rFonts w:hint="eastAsia" w:ascii="仿宋_GB2312" w:hAnsi="仿宋_GB2312" w:eastAsia="仿宋_GB2312" w:cs="仿宋_GB2312"/>
          <w:b w:val="0"/>
          <w:bCs w:val="0"/>
          <w:color w:val="auto"/>
          <w:w w:val="100"/>
          <w:kern w:val="2"/>
          <w:sz w:val="32"/>
          <w:szCs w:val="32"/>
          <w:lang w:val="en-US" w:eastAsia="zh-CN" w:bidi="ar-SA"/>
        </w:rPr>
        <w:t>列馆等教育基地实地研学10次，</w:t>
      </w:r>
      <w:r>
        <w:rPr>
          <w:rFonts w:hint="default" w:ascii="仿宋_GB2312" w:hAnsi="仿宋_GB2312" w:eastAsia="仿宋_GB2312" w:cs="仿宋_GB2312"/>
          <w:b w:val="0"/>
          <w:bCs w:val="0"/>
          <w:color w:val="auto"/>
          <w:w w:val="100"/>
          <w:kern w:val="2"/>
          <w:sz w:val="32"/>
          <w:szCs w:val="32"/>
          <w:lang w:val="en-US" w:eastAsia="zh-CN" w:bidi="ar-SA"/>
        </w:rPr>
        <w:t>以沉浸式学习强化统战成员的政治认同、思想认同和情感认同。</w:t>
      </w:r>
      <w:r>
        <w:rPr>
          <w:rFonts w:hint="eastAsia" w:ascii="仿宋_GB2312" w:hAnsi="仿宋_GB2312" w:eastAsia="仿宋_GB2312" w:cs="仿宋_GB2312"/>
          <w:b w:val="0"/>
          <w:bCs w:val="0"/>
          <w:color w:val="auto"/>
          <w:w w:val="100"/>
          <w:kern w:val="2"/>
          <w:sz w:val="32"/>
          <w:szCs w:val="32"/>
          <w:lang w:val="en-US" w:eastAsia="zh-CN" w:bidi="ar-SA"/>
        </w:rPr>
        <w:t>严格落实领导干部联系党外人士制度，校领导同党外人士联系达18人次，二级学院领导联系总计350人次，及时了解思想动态、增进政治共识。</w:t>
      </w:r>
    </w:p>
    <w:p w14:paraId="1D100E7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楷体_GB2312" w:hAnsi="楷体_GB2312" w:eastAsia="楷体_GB2312" w:cs="楷体_GB2312"/>
          <w:b/>
          <w:bCs/>
          <w:color w:val="auto"/>
          <w:w w:val="100"/>
          <w:kern w:val="2"/>
          <w:sz w:val="32"/>
          <w:szCs w:val="32"/>
          <w:lang w:val="en-US" w:eastAsia="zh-CN" w:bidi="ar-SA"/>
        </w:rPr>
      </w:pPr>
      <w:r>
        <w:rPr>
          <w:rFonts w:hint="eastAsia" w:ascii="楷体_GB2312" w:hAnsi="楷体_GB2312" w:eastAsia="楷体_GB2312" w:cs="楷体_GB2312"/>
          <w:b/>
          <w:bCs/>
          <w:color w:val="auto"/>
          <w:w w:val="100"/>
          <w:kern w:val="2"/>
          <w:sz w:val="32"/>
          <w:szCs w:val="32"/>
          <w:lang w:val="en-US" w:eastAsia="zh-CN" w:bidi="ar-SA"/>
        </w:rPr>
        <w:t>（三）加强队伍建设，激发统战内生动力</w:t>
      </w:r>
    </w:p>
    <w:p w14:paraId="27CF923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w w:val="100"/>
          <w:kern w:val="2"/>
          <w:sz w:val="32"/>
          <w:szCs w:val="32"/>
          <w:lang w:val="en-US" w:eastAsia="zh-CN" w:bidi="ar-SA"/>
        </w:rPr>
      </w:pPr>
      <w:r>
        <w:rPr>
          <w:rFonts w:hint="default" w:ascii="仿宋_GB2312" w:hAnsi="仿宋_GB2312" w:eastAsia="仿宋_GB2312" w:cs="仿宋_GB2312"/>
          <w:b w:val="0"/>
          <w:bCs w:val="0"/>
          <w:color w:val="auto"/>
          <w:w w:val="100"/>
          <w:kern w:val="2"/>
          <w:sz w:val="32"/>
          <w:szCs w:val="32"/>
          <w:lang w:val="en-US" w:eastAsia="zh-CN" w:bidi="ar-SA"/>
        </w:rPr>
        <w:t>实施“党外人才培育工程”，建立优秀党外人才信息库，有意识地将一批政治素质好、专业能力强的优秀青年博士纳入党外人才培养计划，推荐</w:t>
      </w:r>
      <w:r>
        <w:rPr>
          <w:rFonts w:hint="eastAsia" w:ascii="仿宋_GB2312" w:hAnsi="仿宋_GB2312" w:eastAsia="仿宋_GB2312" w:cs="仿宋_GB2312"/>
          <w:b w:val="0"/>
          <w:bCs w:val="0"/>
          <w:color w:val="auto"/>
          <w:w w:val="100"/>
          <w:kern w:val="2"/>
          <w:sz w:val="32"/>
          <w:szCs w:val="32"/>
          <w:lang w:val="en-US" w:eastAsia="zh-CN" w:bidi="ar-SA"/>
        </w:rPr>
        <w:t>3</w:t>
      </w:r>
      <w:r>
        <w:rPr>
          <w:rFonts w:hint="default" w:ascii="仿宋_GB2312" w:hAnsi="仿宋_GB2312" w:eastAsia="仿宋_GB2312" w:cs="仿宋_GB2312"/>
          <w:b w:val="0"/>
          <w:bCs w:val="0"/>
          <w:color w:val="auto"/>
          <w:w w:val="100"/>
          <w:kern w:val="2"/>
          <w:sz w:val="32"/>
          <w:szCs w:val="32"/>
          <w:lang w:val="en-US" w:eastAsia="zh-CN" w:bidi="ar-SA"/>
        </w:rPr>
        <w:t>名骨干加入民主党派。</w:t>
      </w:r>
      <w:r>
        <w:rPr>
          <w:rFonts w:hint="eastAsia" w:ascii="仿宋_GB2312" w:hAnsi="仿宋_GB2312" w:eastAsia="仿宋_GB2312" w:cs="仿宋_GB2312"/>
          <w:b w:val="0"/>
          <w:bCs w:val="0"/>
          <w:color w:val="auto"/>
          <w:w w:val="100"/>
          <w:kern w:val="2"/>
          <w:sz w:val="32"/>
          <w:szCs w:val="32"/>
          <w:lang w:val="en-US" w:eastAsia="zh-CN" w:bidi="ar-SA"/>
        </w:rPr>
        <w:t>聚焦党派组织规范化建设，做好农工党支部成立和民建支部换届工作，推动组织建设提质增效。</w:t>
      </w:r>
      <w:r>
        <w:rPr>
          <w:rFonts w:hint="default" w:ascii="仿宋_GB2312" w:hAnsi="仿宋_GB2312" w:eastAsia="仿宋_GB2312" w:cs="仿宋_GB2312"/>
          <w:b w:val="0"/>
          <w:bCs w:val="0"/>
          <w:color w:val="auto"/>
          <w:w w:val="100"/>
          <w:kern w:val="2"/>
          <w:sz w:val="32"/>
          <w:szCs w:val="32"/>
          <w:lang w:val="en-US" w:eastAsia="zh-CN" w:bidi="ar-SA"/>
        </w:rPr>
        <w:t>高标准建</w:t>
      </w:r>
      <w:r>
        <w:rPr>
          <w:rFonts w:hint="eastAsia" w:ascii="仿宋_GB2312" w:hAnsi="仿宋_GB2312" w:eastAsia="仿宋_GB2312" w:cs="仿宋_GB2312"/>
          <w:b w:val="0"/>
          <w:bCs w:val="0"/>
          <w:color w:val="auto"/>
          <w:w w:val="100"/>
          <w:kern w:val="2"/>
          <w:sz w:val="32"/>
          <w:szCs w:val="32"/>
          <w:lang w:val="en-US" w:eastAsia="zh-CN" w:bidi="ar-SA"/>
        </w:rPr>
        <w:t>成</w:t>
      </w:r>
      <w:r>
        <w:rPr>
          <w:rFonts w:hint="default" w:ascii="仿宋_GB2312" w:hAnsi="仿宋_GB2312" w:eastAsia="仿宋_GB2312" w:cs="仿宋_GB2312"/>
          <w:b w:val="0"/>
          <w:bCs w:val="0"/>
          <w:color w:val="auto"/>
          <w:w w:val="100"/>
          <w:kern w:val="2"/>
          <w:sz w:val="32"/>
          <w:szCs w:val="32"/>
          <w:lang w:val="en-US" w:eastAsia="zh-CN" w:bidi="ar-SA"/>
        </w:rPr>
        <w:t>“党外人士之家”，打造集学习、交流、联谊于一体的统战阵地，举办2025年党外代表人士培训班</w:t>
      </w:r>
      <w:r>
        <w:rPr>
          <w:rFonts w:hint="eastAsia" w:ascii="仿宋_GB2312" w:hAnsi="仿宋_GB2312" w:eastAsia="仿宋_GB2312" w:cs="仿宋_GB2312"/>
          <w:b w:val="0"/>
          <w:bCs w:val="0"/>
          <w:color w:val="auto"/>
          <w:w w:val="100"/>
          <w:kern w:val="2"/>
          <w:sz w:val="32"/>
          <w:szCs w:val="32"/>
          <w:lang w:val="en-US" w:eastAsia="zh-CN" w:bidi="ar-SA"/>
        </w:rPr>
        <w:t>，支持党外代表人士参加各级各类学习培训25人次，着力提升参政履职能力</w:t>
      </w:r>
      <w:r>
        <w:rPr>
          <w:rFonts w:hint="default" w:ascii="仿宋_GB2312" w:hAnsi="仿宋_GB2312" w:eastAsia="仿宋_GB2312" w:cs="仿宋_GB2312"/>
          <w:b w:val="0"/>
          <w:bCs w:val="0"/>
          <w:color w:val="auto"/>
          <w:w w:val="100"/>
          <w:kern w:val="2"/>
          <w:sz w:val="32"/>
          <w:szCs w:val="32"/>
          <w:lang w:val="en-US" w:eastAsia="zh-CN" w:bidi="ar-SA"/>
        </w:rPr>
        <w:t>。</w:t>
      </w:r>
    </w:p>
    <w:p w14:paraId="225A8C5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color w:val="auto"/>
          <w:w w:val="100"/>
          <w:kern w:val="2"/>
          <w:sz w:val="32"/>
          <w:szCs w:val="32"/>
          <w:lang w:val="en-US" w:eastAsia="zh-CN" w:bidi="ar-SA"/>
        </w:rPr>
      </w:pPr>
      <w:r>
        <w:rPr>
          <w:rFonts w:hint="eastAsia" w:ascii="黑体" w:hAnsi="黑体" w:eastAsia="黑体" w:cs="黑体"/>
          <w:b w:val="0"/>
          <w:bCs w:val="0"/>
          <w:color w:val="auto"/>
          <w:w w:val="100"/>
          <w:kern w:val="2"/>
          <w:sz w:val="32"/>
          <w:szCs w:val="32"/>
          <w:lang w:val="en-US" w:eastAsia="zh-CN" w:bidi="ar-SA"/>
        </w:rPr>
        <w:t>二、服务大局显担当，融合赋能展现新作为</w:t>
      </w:r>
    </w:p>
    <w:p w14:paraId="18D4985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楷体_GB2312" w:hAnsi="楷体_GB2312" w:eastAsia="楷体_GB2312" w:cs="楷体_GB2312"/>
          <w:b/>
          <w:bCs/>
          <w:color w:val="auto"/>
          <w:w w:val="100"/>
          <w:kern w:val="2"/>
          <w:sz w:val="32"/>
          <w:szCs w:val="32"/>
          <w:lang w:val="en-US" w:eastAsia="zh-CN" w:bidi="ar-SA"/>
        </w:rPr>
      </w:pPr>
      <w:r>
        <w:rPr>
          <w:rFonts w:hint="eastAsia" w:ascii="楷体_GB2312" w:hAnsi="楷体_GB2312" w:eastAsia="楷体_GB2312" w:cs="楷体_GB2312"/>
          <w:b/>
          <w:bCs/>
          <w:color w:val="auto"/>
          <w:w w:val="100"/>
          <w:kern w:val="2"/>
          <w:sz w:val="32"/>
          <w:szCs w:val="32"/>
          <w:lang w:val="en-US" w:eastAsia="zh-CN" w:bidi="ar-SA"/>
        </w:rPr>
        <w:t>（一）打造特色品牌，提升影响力度</w:t>
      </w:r>
    </w:p>
    <w:p w14:paraId="77499CA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w w:val="100"/>
          <w:kern w:val="2"/>
          <w:sz w:val="32"/>
          <w:szCs w:val="32"/>
          <w:lang w:val="en-US" w:eastAsia="zh-CN" w:bidi="ar-SA"/>
        </w:rPr>
      </w:pPr>
      <w:r>
        <w:rPr>
          <w:rFonts w:hint="eastAsia" w:ascii="仿宋_GB2312" w:hAnsi="仿宋_GB2312" w:eastAsia="仿宋_GB2312" w:cs="仿宋_GB2312"/>
          <w:b w:val="0"/>
          <w:bCs w:val="0"/>
          <w:color w:val="auto"/>
          <w:w w:val="100"/>
          <w:kern w:val="2"/>
          <w:sz w:val="32"/>
          <w:szCs w:val="32"/>
          <w:lang w:val="en-US" w:eastAsia="zh-CN" w:bidi="ar-SA"/>
        </w:rPr>
        <w:t>深入开展“一党派一品牌”培育创建行动，引导各民主党派立足自身优势打造特色工作载体。</w:t>
      </w:r>
      <w:bookmarkStart w:id="2" w:name="OLE_LINK2"/>
      <w:r>
        <w:rPr>
          <w:rFonts w:hint="eastAsia" w:ascii="仿宋_GB2312" w:hAnsi="仿宋_GB2312" w:eastAsia="仿宋_GB2312" w:cs="仿宋_GB2312"/>
          <w:b w:val="0"/>
          <w:bCs w:val="0"/>
          <w:color w:val="auto"/>
          <w:w w:val="100"/>
          <w:kern w:val="2"/>
          <w:sz w:val="32"/>
          <w:szCs w:val="32"/>
          <w:lang w:val="en-US" w:eastAsia="zh-CN" w:bidi="ar-SA"/>
        </w:rPr>
        <w:t>民进支部牵头建立“湖阅乡村工作室”，聚焦乡村文化振兴和青年乡创赋能，开展政策宣讲、技术指导、文化共建等活动3场，服务基层群众50余人次。</w:t>
      </w:r>
      <w:bookmarkEnd w:id="2"/>
      <w:bookmarkStart w:id="3" w:name="OLE_LINK3"/>
      <w:r>
        <w:rPr>
          <w:rFonts w:hint="eastAsia" w:ascii="仿宋_GB2312" w:hAnsi="仿宋_GB2312" w:eastAsia="仿宋_GB2312" w:cs="仿宋_GB2312"/>
          <w:b w:val="0"/>
          <w:bCs w:val="0"/>
          <w:color w:val="auto"/>
          <w:w w:val="100"/>
          <w:kern w:val="2"/>
          <w:sz w:val="32"/>
          <w:szCs w:val="32"/>
          <w:lang w:val="en-US" w:eastAsia="zh-CN" w:bidi="ar-SA"/>
        </w:rPr>
        <w:t>民建支部依托校企联建优势，联合市网信办、市公安局举办全市高校“育才杯”信息安全邀请赛，吸引5所高校15支队伍参赛，打造“校企协同、以赛育才、服务产业”的特色品牌，民建会员之家获评省级优秀荣誉称号。</w:t>
      </w:r>
      <w:bookmarkEnd w:id="3"/>
      <w:bookmarkStart w:id="4" w:name="OLE_LINK5"/>
      <w:r>
        <w:rPr>
          <w:rFonts w:hint="eastAsia" w:ascii="仿宋_GB2312" w:hAnsi="仿宋_GB2312" w:eastAsia="仿宋_GB2312" w:cs="仿宋_GB2312"/>
          <w:b w:val="0"/>
          <w:bCs w:val="0"/>
          <w:color w:val="auto"/>
          <w:w w:val="100"/>
          <w:kern w:val="2"/>
          <w:sz w:val="32"/>
          <w:szCs w:val="32"/>
          <w:lang w:val="en-US" w:eastAsia="zh-CN" w:bidi="ar-SA"/>
        </w:rPr>
        <w:t>开展“党委命题、党派领题”专项行动，围绕学校学科建设、人才培养和湖州产业升级、乡村振兴等战略需求，确立重点研究课题8项。宣传部等4个部门协助开展破题工作，形成一批高质量、有实效的研究成果，彰显统战品牌实效。</w:t>
      </w:r>
      <w:bookmarkEnd w:id="4"/>
    </w:p>
    <w:p w14:paraId="18E114D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楷体_GB2312" w:hAnsi="楷体_GB2312" w:eastAsia="楷体_GB2312" w:cs="楷体_GB2312"/>
          <w:b/>
          <w:bCs/>
          <w:color w:val="auto"/>
          <w:w w:val="100"/>
          <w:kern w:val="2"/>
          <w:sz w:val="32"/>
          <w:szCs w:val="32"/>
          <w:lang w:val="en-US" w:eastAsia="zh-CN" w:bidi="ar-SA"/>
        </w:rPr>
      </w:pPr>
      <w:r>
        <w:rPr>
          <w:rFonts w:hint="eastAsia" w:ascii="楷体_GB2312" w:hAnsi="楷体_GB2312" w:eastAsia="楷体_GB2312" w:cs="楷体_GB2312"/>
          <w:b/>
          <w:bCs/>
          <w:color w:val="auto"/>
          <w:w w:val="100"/>
          <w:kern w:val="2"/>
          <w:sz w:val="32"/>
          <w:szCs w:val="32"/>
          <w:lang w:val="en-US" w:eastAsia="zh-CN" w:bidi="ar-SA"/>
        </w:rPr>
        <w:t>（二）强化参政议政，彰显履职效度</w:t>
      </w:r>
    </w:p>
    <w:p w14:paraId="4BD516B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w w:val="100"/>
          <w:kern w:val="2"/>
          <w:sz w:val="32"/>
          <w:szCs w:val="32"/>
          <w:lang w:val="en-US" w:eastAsia="zh-CN" w:bidi="ar-SA"/>
        </w:rPr>
      </w:pPr>
      <w:r>
        <w:rPr>
          <w:rFonts w:hint="eastAsia" w:ascii="仿宋_GB2312" w:hAnsi="仿宋_GB2312" w:eastAsia="仿宋_GB2312" w:cs="仿宋_GB2312"/>
          <w:b w:val="0"/>
          <w:bCs w:val="0"/>
          <w:color w:val="auto"/>
          <w:w w:val="100"/>
          <w:kern w:val="2"/>
          <w:sz w:val="32"/>
          <w:szCs w:val="32"/>
          <w:lang w:val="en-US" w:eastAsia="zh-CN" w:bidi="ar-SA"/>
        </w:rPr>
        <w:t>充分发挥高校智力密集优势，引导统战成员立足本职、履职尽责，积极投身参政议政实践。全年组织民主党派成员、无党派人士围绕教育改革、产业发展、民生保障等热点问题，深入开展调研走访，递交高质量提案建议6个，社情民意23篇，其中</w:t>
      </w:r>
      <w:r>
        <w:rPr>
          <w:rFonts w:hint="default" w:ascii="仿宋_GB2312" w:hAnsi="仿宋_GB2312" w:eastAsia="仿宋_GB2312" w:cs="仿宋_GB2312"/>
          <w:b w:val="0"/>
          <w:bCs w:val="0"/>
          <w:color w:val="auto"/>
          <w:w w:val="100"/>
          <w:kern w:val="2"/>
          <w:sz w:val="32"/>
          <w:szCs w:val="32"/>
          <w:lang w:val="en-US" w:eastAsia="zh-CN" w:bidi="ar-SA"/>
        </w:rPr>
        <w:t>获市领导批示</w:t>
      </w:r>
      <w:r>
        <w:rPr>
          <w:rFonts w:hint="eastAsia" w:ascii="仿宋_GB2312" w:hAnsi="仿宋_GB2312" w:eastAsia="仿宋_GB2312" w:cs="仿宋_GB2312"/>
          <w:b w:val="0"/>
          <w:bCs w:val="0"/>
          <w:color w:val="auto"/>
          <w:w w:val="100"/>
          <w:kern w:val="2"/>
          <w:sz w:val="32"/>
          <w:szCs w:val="32"/>
          <w:lang w:val="en-US" w:eastAsia="zh-CN" w:bidi="ar-SA"/>
        </w:rPr>
        <w:t>8项，省市相关单位录用3项，</w:t>
      </w:r>
      <w:r>
        <w:rPr>
          <w:rFonts w:hint="default" w:ascii="仿宋_GB2312" w:hAnsi="仿宋_GB2312" w:eastAsia="仿宋_GB2312" w:cs="仿宋_GB2312"/>
          <w:b w:val="0"/>
          <w:bCs w:val="0"/>
          <w:color w:val="auto"/>
          <w:w w:val="100"/>
          <w:kern w:val="2"/>
          <w:sz w:val="32"/>
          <w:szCs w:val="32"/>
          <w:lang w:val="en-US" w:eastAsia="zh-CN" w:bidi="ar-SA"/>
        </w:rPr>
        <w:t>另</w:t>
      </w:r>
      <w:r>
        <w:rPr>
          <w:rFonts w:hint="eastAsia" w:ascii="仿宋_GB2312" w:hAnsi="仿宋_GB2312" w:eastAsia="仿宋_GB2312" w:cs="仿宋_GB2312"/>
          <w:b w:val="0"/>
          <w:bCs w:val="0"/>
          <w:color w:val="auto"/>
          <w:w w:val="100"/>
          <w:kern w:val="2"/>
          <w:sz w:val="32"/>
          <w:szCs w:val="32"/>
          <w:lang w:val="en-US" w:eastAsia="zh-CN" w:bidi="ar-SA"/>
        </w:rPr>
        <w:t>获</w:t>
      </w:r>
      <w:r>
        <w:rPr>
          <w:rFonts w:hint="default" w:ascii="仿宋_GB2312" w:hAnsi="仿宋_GB2312" w:eastAsia="仿宋_GB2312" w:cs="仿宋_GB2312"/>
          <w:b w:val="0"/>
          <w:bCs w:val="0"/>
          <w:color w:val="auto"/>
          <w:w w:val="100"/>
          <w:kern w:val="2"/>
          <w:sz w:val="32"/>
          <w:szCs w:val="32"/>
          <w:lang w:val="en-US" w:eastAsia="zh-CN" w:bidi="ar-SA"/>
        </w:rPr>
        <w:t>民盟浙江省委会参政党理论研究课题</w:t>
      </w:r>
      <w:r>
        <w:rPr>
          <w:rFonts w:hint="eastAsia" w:ascii="仿宋_GB2312" w:hAnsi="仿宋_GB2312" w:eastAsia="仿宋_GB2312" w:cs="仿宋_GB2312"/>
          <w:b w:val="0"/>
          <w:bCs w:val="0"/>
          <w:color w:val="auto"/>
          <w:w w:val="100"/>
          <w:kern w:val="2"/>
          <w:sz w:val="32"/>
          <w:szCs w:val="32"/>
          <w:lang w:val="en-US" w:eastAsia="zh-CN" w:bidi="ar-SA"/>
        </w:rPr>
        <w:t>优秀奖</w:t>
      </w:r>
      <w:r>
        <w:rPr>
          <w:rFonts w:hint="default" w:ascii="仿宋_GB2312" w:hAnsi="仿宋_GB2312" w:eastAsia="仿宋_GB2312" w:cs="仿宋_GB2312"/>
          <w:b w:val="0"/>
          <w:bCs w:val="0"/>
          <w:color w:val="auto"/>
          <w:w w:val="100"/>
          <w:kern w:val="2"/>
          <w:sz w:val="32"/>
          <w:szCs w:val="32"/>
          <w:lang w:val="en-US" w:eastAsia="zh-CN" w:bidi="ar-SA"/>
        </w:rPr>
        <w:t>1项</w:t>
      </w:r>
      <w:r>
        <w:rPr>
          <w:rFonts w:hint="eastAsia" w:ascii="仿宋_GB2312" w:hAnsi="仿宋_GB2312" w:eastAsia="仿宋_GB2312" w:cs="仿宋_GB2312"/>
          <w:b w:val="0"/>
          <w:bCs w:val="0"/>
          <w:color w:val="auto"/>
          <w:w w:val="100"/>
          <w:kern w:val="2"/>
          <w:sz w:val="32"/>
          <w:szCs w:val="32"/>
          <w:lang w:val="en-US" w:eastAsia="zh-CN" w:bidi="ar-SA"/>
        </w:rPr>
        <w:t>，为地方政府科学决策提供有力支撑。</w:t>
      </w:r>
    </w:p>
    <w:p w14:paraId="2AC30E8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楷体_GB2312" w:hAnsi="楷体_GB2312" w:eastAsia="楷体_GB2312" w:cs="楷体_GB2312"/>
          <w:b/>
          <w:bCs/>
          <w:color w:val="auto"/>
          <w:w w:val="100"/>
          <w:kern w:val="2"/>
          <w:sz w:val="32"/>
          <w:szCs w:val="32"/>
          <w:lang w:val="en-US" w:eastAsia="zh-CN" w:bidi="ar-SA"/>
        </w:rPr>
      </w:pPr>
      <w:r>
        <w:rPr>
          <w:rFonts w:hint="eastAsia" w:ascii="楷体_GB2312" w:hAnsi="楷体_GB2312" w:eastAsia="楷体_GB2312" w:cs="楷体_GB2312"/>
          <w:b/>
          <w:bCs/>
          <w:color w:val="auto"/>
          <w:w w:val="100"/>
          <w:kern w:val="2"/>
          <w:sz w:val="32"/>
          <w:szCs w:val="32"/>
          <w:lang w:val="en-US" w:eastAsia="zh-CN" w:bidi="ar-SA"/>
        </w:rPr>
        <w:t>（三）深化校地协同，拓展服务深度</w:t>
      </w:r>
    </w:p>
    <w:p w14:paraId="708CA40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w w:val="100"/>
          <w:kern w:val="2"/>
          <w:sz w:val="32"/>
          <w:szCs w:val="32"/>
          <w:lang w:val="en-US" w:eastAsia="zh-CN" w:bidi="ar-SA"/>
        </w:rPr>
      </w:pPr>
      <w:r>
        <w:rPr>
          <w:rFonts w:hint="eastAsia" w:ascii="仿宋_GB2312" w:hAnsi="仿宋_GB2312" w:eastAsia="仿宋_GB2312" w:cs="仿宋_GB2312"/>
          <w:b w:val="0"/>
          <w:bCs w:val="0"/>
          <w:color w:val="auto"/>
          <w:w w:val="100"/>
          <w:kern w:val="2"/>
          <w:sz w:val="32"/>
          <w:szCs w:val="32"/>
          <w:lang w:val="en-US" w:eastAsia="zh-CN" w:bidi="ar-SA"/>
        </w:rPr>
        <w:t>紧扣“湖州所需、湖院所能”主题，推动学校统战工作与地方发展同频共振。组织党外教师积极投身“兴湖州”三年行动，深入天能集团、超威集团等重点企业和科研机构，开展产业规划咨询、技术攻关、产品研发等合作项目8项，解决企业技术难题10余个。联合市委统战部，协同推进网络统战工作内容制作中心建设，成立“两山·同心e创”湖州学院工作室，组建专业化师生创作团队，着力打造彰显统战特色的网宣品牌，拓宽统战服务地方发展的渠道与路径。</w:t>
      </w:r>
    </w:p>
    <w:p w14:paraId="70B169C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color w:val="auto"/>
          <w:w w:val="100"/>
          <w:kern w:val="2"/>
          <w:sz w:val="32"/>
          <w:szCs w:val="32"/>
          <w:lang w:val="en-US" w:eastAsia="zh-CN" w:bidi="ar-SA"/>
        </w:rPr>
      </w:pPr>
      <w:r>
        <w:rPr>
          <w:rFonts w:hint="eastAsia" w:ascii="黑体" w:hAnsi="黑体" w:eastAsia="黑体" w:cs="黑体"/>
          <w:b w:val="0"/>
          <w:bCs w:val="0"/>
          <w:color w:val="auto"/>
          <w:w w:val="100"/>
          <w:kern w:val="2"/>
          <w:sz w:val="32"/>
          <w:szCs w:val="32"/>
          <w:lang w:val="en-US" w:eastAsia="zh-CN" w:bidi="ar-SA"/>
        </w:rPr>
        <w:t>三、守牢底线筑屏障，阵地建设呈现新气象</w:t>
      </w:r>
    </w:p>
    <w:p w14:paraId="1B20FC4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楷体_GB2312" w:hAnsi="楷体_GB2312" w:eastAsia="楷体_GB2312" w:cs="楷体_GB2312"/>
          <w:b/>
          <w:bCs/>
          <w:color w:val="auto"/>
          <w:w w:val="100"/>
          <w:kern w:val="2"/>
          <w:sz w:val="32"/>
          <w:szCs w:val="32"/>
          <w:lang w:val="en-US" w:eastAsia="zh-CN" w:bidi="ar-SA"/>
        </w:rPr>
      </w:pPr>
      <w:r>
        <w:rPr>
          <w:rFonts w:hint="eastAsia" w:ascii="楷体_GB2312" w:hAnsi="楷体_GB2312" w:eastAsia="楷体_GB2312" w:cs="楷体_GB2312"/>
          <w:b/>
          <w:bCs/>
          <w:color w:val="auto"/>
          <w:w w:val="100"/>
          <w:kern w:val="2"/>
          <w:sz w:val="32"/>
          <w:szCs w:val="32"/>
          <w:lang w:val="en-US" w:eastAsia="zh-CN" w:bidi="ar-SA"/>
        </w:rPr>
        <w:t>（一）强化组织领导，责任落实到位</w:t>
      </w:r>
    </w:p>
    <w:p w14:paraId="50F1CC2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w w:val="100"/>
          <w:kern w:val="2"/>
          <w:sz w:val="32"/>
          <w:szCs w:val="32"/>
          <w:lang w:val="en-US" w:eastAsia="zh-CN" w:bidi="ar-SA"/>
        </w:rPr>
      </w:pPr>
      <w:r>
        <w:rPr>
          <w:rFonts w:hint="eastAsia" w:ascii="仿宋_GB2312" w:hAnsi="仿宋_GB2312" w:eastAsia="仿宋_GB2312" w:cs="仿宋_GB2312"/>
          <w:b w:val="0"/>
          <w:bCs w:val="0"/>
          <w:color w:val="auto"/>
          <w:w w:val="100"/>
          <w:kern w:val="2"/>
          <w:sz w:val="32"/>
          <w:szCs w:val="32"/>
          <w:lang w:val="en-US" w:eastAsia="zh-CN" w:bidi="ar-SA"/>
        </w:rPr>
        <w:t>始终坚持党对民族宗教工作的全面领导，紧紧围绕立德树人根本任务，将“五清三提”专项工作纳入学校安全稳定工作大局。严格落实日报告、周会商、月例会、季回头制度，全年学校党委会专题研究宗教工作4次，召开专项工作会议11场，召开党委理论学习中心组（扩大）会议，专题听取《学习习近平总书记关于宗教工作重要论述》辅导报告。</w:t>
      </w:r>
      <w:r>
        <w:rPr>
          <w:rFonts w:hint="default" w:ascii="仿宋_GB2312" w:hAnsi="仿宋_GB2312" w:eastAsia="仿宋_GB2312" w:cs="仿宋_GB2312"/>
          <w:b w:val="0"/>
          <w:bCs w:val="0"/>
          <w:color w:val="auto"/>
          <w:w w:val="100"/>
          <w:kern w:val="2"/>
          <w:sz w:val="32"/>
          <w:szCs w:val="32"/>
          <w:lang w:val="en-US" w:eastAsia="zh-CN" w:bidi="ar-SA"/>
        </w:rPr>
        <w:t>建立抵御和防范宗教向校园渗透</w:t>
      </w:r>
      <w:r>
        <w:rPr>
          <w:rFonts w:hint="eastAsia" w:ascii="仿宋_GB2312" w:hAnsi="仿宋_GB2312" w:eastAsia="仿宋_GB2312" w:cs="仿宋_GB2312"/>
          <w:b w:val="0"/>
          <w:bCs w:val="0"/>
          <w:color w:val="auto"/>
          <w:w w:val="100"/>
          <w:kern w:val="2"/>
          <w:sz w:val="32"/>
          <w:szCs w:val="32"/>
          <w:lang w:val="en-US" w:eastAsia="zh-CN" w:bidi="ar-SA"/>
        </w:rPr>
        <w:t>“</w:t>
      </w:r>
      <w:r>
        <w:rPr>
          <w:rFonts w:hint="default" w:ascii="仿宋_GB2312" w:hAnsi="仿宋_GB2312" w:eastAsia="仿宋_GB2312" w:cs="仿宋_GB2312"/>
          <w:b w:val="0"/>
          <w:bCs w:val="0"/>
          <w:color w:val="auto"/>
          <w:w w:val="100"/>
          <w:kern w:val="2"/>
          <w:sz w:val="32"/>
          <w:szCs w:val="32"/>
          <w:lang w:val="en-US" w:eastAsia="zh-CN" w:bidi="ar-SA"/>
        </w:rPr>
        <w:t>1+5+7</w:t>
      </w:r>
      <w:r>
        <w:rPr>
          <w:rFonts w:hint="eastAsia" w:ascii="仿宋_GB2312" w:hAnsi="仿宋_GB2312" w:eastAsia="仿宋_GB2312" w:cs="仿宋_GB2312"/>
          <w:b w:val="0"/>
          <w:bCs w:val="0"/>
          <w:color w:val="auto"/>
          <w:w w:val="100"/>
          <w:kern w:val="2"/>
          <w:sz w:val="32"/>
          <w:szCs w:val="32"/>
          <w:lang w:val="en-US" w:eastAsia="zh-CN" w:bidi="ar-SA"/>
        </w:rPr>
        <w:t>”</w:t>
      </w:r>
      <w:r>
        <w:rPr>
          <w:rFonts w:hint="default" w:ascii="仿宋_GB2312" w:hAnsi="仿宋_GB2312" w:eastAsia="仿宋_GB2312" w:cs="仿宋_GB2312"/>
          <w:b w:val="0"/>
          <w:bCs w:val="0"/>
          <w:color w:val="auto"/>
          <w:w w:val="100"/>
          <w:kern w:val="2"/>
          <w:sz w:val="32"/>
          <w:szCs w:val="32"/>
          <w:lang w:val="en-US" w:eastAsia="zh-CN" w:bidi="ar-SA"/>
        </w:rPr>
        <w:t>工作机制，</w:t>
      </w:r>
      <w:r>
        <w:rPr>
          <w:rFonts w:hint="eastAsia" w:ascii="仿宋_GB2312" w:hAnsi="仿宋_GB2312" w:eastAsia="仿宋_GB2312" w:cs="仿宋_GB2312"/>
          <w:b w:val="0"/>
          <w:bCs w:val="0"/>
          <w:color w:val="auto"/>
          <w:w w:val="100"/>
          <w:kern w:val="2"/>
          <w:sz w:val="32"/>
          <w:szCs w:val="32"/>
          <w:lang w:val="en-US" w:eastAsia="zh-CN" w:bidi="ar-SA"/>
        </w:rPr>
        <w:t>形成</w:t>
      </w:r>
      <w:r>
        <w:rPr>
          <w:rFonts w:hint="default" w:ascii="仿宋_GB2312" w:hAnsi="仿宋_GB2312" w:eastAsia="仿宋_GB2312" w:cs="仿宋_GB2312"/>
          <w:b w:val="0"/>
          <w:bCs w:val="0"/>
          <w:color w:val="auto"/>
          <w:w w:val="100"/>
          <w:kern w:val="2"/>
          <w:sz w:val="32"/>
          <w:szCs w:val="32"/>
          <w:lang w:val="en-US" w:eastAsia="zh-CN" w:bidi="ar-SA"/>
        </w:rPr>
        <w:t>监测预警、研判分析、处置化解、情况上报、复盘总结</w:t>
      </w:r>
      <w:r>
        <w:rPr>
          <w:rFonts w:hint="eastAsia" w:ascii="仿宋_GB2312" w:hAnsi="仿宋_GB2312" w:eastAsia="仿宋_GB2312" w:cs="仿宋_GB2312"/>
          <w:b w:val="0"/>
          <w:bCs w:val="0"/>
          <w:color w:val="auto"/>
          <w:w w:val="100"/>
          <w:kern w:val="2"/>
          <w:sz w:val="32"/>
          <w:szCs w:val="32"/>
          <w:lang w:val="en-US" w:eastAsia="zh-CN" w:bidi="ar-SA"/>
        </w:rPr>
        <w:t>的</w:t>
      </w:r>
      <w:r>
        <w:rPr>
          <w:rFonts w:hint="default" w:ascii="仿宋_GB2312" w:hAnsi="仿宋_GB2312" w:eastAsia="仿宋_GB2312" w:cs="仿宋_GB2312"/>
          <w:b w:val="0"/>
          <w:bCs w:val="0"/>
          <w:color w:val="auto"/>
          <w:w w:val="100"/>
          <w:kern w:val="2"/>
          <w:sz w:val="32"/>
          <w:szCs w:val="32"/>
          <w:lang w:val="en-US" w:eastAsia="zh-CN" w:bidi="ar-SA"/>
        </w:rPr>
        <w:t>工作闭环。研究制定《湖州学院关于开展抵御和防范宗教向学校渗透专项行动的方案》，</w:t>
      </w:r>
      <w:r>
        <w:rPr>
          <w:rFonts w:hint="eastAsia" w:ascii="仿宋_GB2312" w:hAnsi="仿宋_GB2312" w:eastAsia="仿宋_GB2312" w:cs="仿宋_GB2312"/>
          <w:b w:val="0"/>
          <w:bCs w:val="0"/>
          <w:color w:val="auto"/>
          <w:w w:val="100"/>
          <w:kern w:val="2"/>
          <w:sz w:val="32"/>
          <w:szCs w:val="32"/>
          <w:lang w:val="en-US" w:eastAsia="zh-CN" w:bidi="ar-SA"/>
        </w:rPr>
        <w:t>明确重点任务、压实工作责任，筑牢校园宗教工作防线。</w:t>
      </w:r>
    </w:p>
    <w:p w14:paraId="40FA930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楷体_GB2312" w:hAnsi="楷体_GB2312" w:eastAsia="楷体_GB2312" w:cs="楷体_GB2312"/>
          <w:b/>
          <w:bCs/>
          <w:color w:val="auto"/>
          <w:w w:val="100"/>
          <w:kern w:val="2"/>
          <w:sz w:val="32"/>
          <w:szCs w:val="32"/>
          <w:lang w:val="en-US" w:eastAsia="zh-CN" w:bidi="ar-SA"/>
        </w:rPr>
      </w:pPr>
      <w:r>
        <w:rPr>
          <w:rFonts w:hint="eastAsia" w:ascii="楷体_GB2312" w:hAnsi="楷体_GB2312" w:eastAsia="楷体_GB2312" w:cs="楷体_GB2312"/>
          <w:b/>
          <w:bCs/>
          <w:color w:val="auto"/>
          <w:w w:val="100"/>
          <w:kern w:val="2"/>
          <w:sz w:val="32"/>
          <w:szCs w:val="32"/>
          <w:lang w:val="en-US" w:eastAsia="zh-CN" w:bidi="ar-SA"/>
        </w:rPr>
        <w:t>（二）强化精准管控，全链条管理到位</w:t>
      </w:r>
    </w:p>
    <w:p w14:paraId="432B287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w w:val="100"/>
          <w:kern w:val="2"/>
          <w:sz w:val="32"/>
          <w:szCs w:val="32"/>
          <w:lang w:val="en-US" w:eastAsia="zh-CN" w:bidi="ar-SA"/>
        </w:rPr>
      </w:pPr>
      <w:r>
        <w:rPr>
          <w:rFonts w:hint="default" w:ascii="仿宋_GB2312" w:hAnsi="仿宋_GB2312" w:eastAsia="仿宋_GB2312" w:cs="仿宋_GB2312"/>
          <w:b w:val="0"/>
          <w:bCs w:val="0"/>
          <w:color w:val="auto"/>
          <w:w w:val="100"/>
          <w:kern w:val="2"/>
          <w:sz w:val="32"/>
          <w:szCs w:val="32"/>
          <w:lang w:val="en-US" w:eastAsia="zh-CN" w:bidi="ar-SA"/>
        </w:rPr>
        <w:t>制定《信教人员排查工作方案》，通过自主填报、档案查阅、“一对一”谈话、网格员等多种方式</w:t>
      </w:r>
      <w:r>
        <w:rPr>
          <w:rFonts w:hint="eastAsia" w:ascii="仿宋_GB2312" w:hAnsi="仿宋_GB2312" w:eastAsia="仿宋_GB2312" w:cs="仿宋_GB2312"/>
          <w:b w:val="0"/>
          <w:bCs w:val="0"/>
          <w:color w:val="auto"/>
          <w:w w:val="100"/>
          <w:kern w:val="2"/>
          <w:sz w:val="32"/>
          <w:szCs w:val="32"/>
          <w:lang w:val="en-US" w:eastAsia="zh-CN" w:bidi="ar-SA"/>
        </w:rPr>
        <w:t>，</w:t>
      </w:r>
      <w:r>
        <w:rPr>
          <w:rFonts w:hint="default" w:ascii="仿宋_GB2312" w:hAnsi="仿宋_GB2312" w:eastAsia="仿宋_GB2312" w:cs="仿宋_GB2312"/>
          <w:b w:val="0"/>
          <w:bCs w:val="0"/>
          <w:color w:val="auto"/>
          <w:w w:val="100"/>
          <w:kern w:val="2"/>
          <w:sz w:val="32"/>
          <w:szCs w:val="32"/>
          <w:lang w:val="en-US" w:eastAsia="zh-CN" w:bidi="ar-SA"/>
        </w:rPr>
        <w:t>对全体人员进行全面摸排。严格落实信教学生“一生一档”“一生一策”管理，针对性开展谈心谈话</w:t>
      </w:r>
      <w:r>
        <w:rPr>
          <w:rFonts w:hint="eastAsia" w:ascii="仿宋_GB2312" w:hAnsi="仿宋_GB2312" w:eastAsia="仿宋_GB2312" w:cs="仿宋_GB2312"/>
          <w:b w:val="0"/>
          <w:bCs w:val="0"/>
          <w:color w:val="auto"/>
          <w:w w:val="100"/>
          <w:kern w:val="2"/>
          <w:sz w:val="32"/>
          <w:szCs w:val="32"/>
          <w:lang w:val="en-US" w:eastAsia="zh-CN" w:bidi="ar-SA"/>
        </w:rPr>
        <w:t>和</w:t>
      </w:r>
      <w:r>
        <w:rPr>
          <w:rFonts w:hint="default" w:ascii="仿宋_GB2312" w:hAnsi="仿宋_GB2312" w:eastAsia="仿宋_GB2312" w:cs="仿宋_GB2312"/>
          <w:b w:val="0"/>
          <w:bCs w:val="0"/>
          <w:color w:val="auto"/>
          <w:w w:val="100"/>
          <w:kern w:val="2"/>
          <w:sz w:val="32"/>
          <w:szCs w:val="32"/>
          <w:lang w:val="en-US" w:eastAsia="zh-CN" w:bidi="ar-SA"/>
        </w:rPr>
        <w:t>教育引导工作。建立家校联系制度，暑假期间，开展线下实地家访2次，线上家访33次</w:t>
      </w:r>
      <w:r>
        <w:rPr>
          <w:rFonts w:hint="eastAsia" w:ascii="仿宋_GB2312" w:hAnsi="仿宋_GB2312" w:eastAsia="仿宋_GB2312" w:cs="仿宋_GB2312"/>
          <w:b w:val="0"/>
          <w:bCs w:val="0"/>
          <w:color w:val="auto"/>
          <w:w w:val="100"/>
          <w:kern w:val="2"/>
          <w:sz w:val="32"/>
          <w:szCs w:val="32"/>
          <w:lang w:val="en-US" w:eastAsia="zh-CN" w:bidi="ar-SA"/>
        </w:rPr>
        <w:t>，</w:t>
      </w:r>
      <w:r>
        <w:rPr>
          <w:rFonts w:hint="default" w:ascii="仿宋_GB2312" w:hAnsi="仿宋_GB2312" w:eastAsia="仿宋_GB2312" w:cs="仿宋_GB2312"/>
          <w:b w:val="0"/>
          <w:bCs w:val="0"/>
          <w:color w:val="auto"/>
          <w:w w:val="100"/>
          <w:kern w:val="2"/>
          <w:sz w:val="32"/>
          <w:szCs w:val="32"/>
          <w:lang w:val="en-US" w:eastAsia="zh-CN" w:bidi="ar-SA"/>
        </w:rPr>
        <w:t>形成教育合力。妥善处置信教团员，</w:t>
      </w:r>
      <w:r>
        <w:rPr>
          <w:rFonts w:hint="eastAsia" w:ascii="仿宋_GB2312" w:hAnsi="仿宋_GB2312" w:eastAsia="仿宋_GB2312" w:cs="仿宋_GB2312"/>
          <w:b w:val="0"/>
          <w:bCs w:val="0"/>
          <w:color w:val="auto"/>
          <w:w w:val="100"/>
          <w:kern w:val="2"/>
          <w:sz w:val="32"/>
          <w:szCs w:val="32"/>
          <w:lang w:val="en-US" w:eastAsia="zh-CN" w:bidi="ar-SA"/>
        </w:rPr>
        <w:t>2025届毕业生中</w:t>
      </w:r>
      <w:r>
        <w:rPr>
          <w:rFonts w:hint="default" w:ascii="仿宋_GB2312" w:hAnsi="仿宋_GB2312" w:eastAsia="仿宋_GB2312" w:cs="仿宋_GB2312"/>
          <w:b w:val="0"/>
          <w:bCs w:val="0"/>
          <w:color w:val="auto"/>
          <w:w w:val="100"/>
          <w:kern w:val="2"/>
          <w:sz w:val="32"/>
          <w:szCs w:val="32"/>
          <w:lang w:val="en-US" w:eastAsia="zh-CN" w:bidi="ar-SA"/>
        </w:rPr>
        <w:t>5人签订《承诺书》，承诺不信仰宗教</w:t>
      </w:r>
      <w:r>
        <w:rPr>
          <w:rFonts w:hint="eastAsia" w:ascii="仿宋_GB2312" w:hAnsi="仿宋_GB2312" w:eastAsia="仿宋_GB2312" w:cs="仿宋_GB2312"/>
          <w:b w:val="0"/>
          <w:bCs w:val="0"/>
          <w:color w:val="auto"/>
          <w:w w:val="100"/>
          <w:kern w:val="2"/>
          <w:sz w:val="32"/>
          <w:szCs w:val="32"/>
          <w:lang w:val="en-US" w:eastAsia="zh-CN" w:bidi="ar-SA"/>
        </w:rPr>
        <w:t>，</w:t>
      </w:r>
      <w:r>
        <w:rPr>
          <w:rFonts w:hint="default" w:ascii="仿宋_GB2312" w:hAnsi="仿宋_GB2312" w:eastAsia="仿宋_GB2312" w:cs="仿宋_GB2312"/>
          <w:b w:val="0"/>
          <w:bCs w:val="0"/>
          <w:color w:val="auto"/>
          <w:w w:val="100"/>
          <w:kern w:val="2"/>
          <w:sz w:val="32"/>
          <w:szCs w:val="32"/>
          <w:lang w:val="en-US" w:eastAsia="zh-CN" w:bidi="ar-SA"/>
        </w:rPr>
        <w:t>1人已按流程退团</w:t>
      </w:r>
      <w:r>
        <w:rPr>
          <w:rFonts w:hint="eastAsia" w:ascii="仿宋_GB2312" w:hAnsi="仿宋_GB2312" w:eastAsia="仿宋_GB2312" w:cs="仿宋_GB2312"/>
          <w:b w:val="0"/>
          <w:bCs w:val="0"/>
          <w:color w:val="auto"/>
          <w:w w:val="100"/>
          <w:kern w:val="2"/>
          <w:sz w:val="32"/>
          <w:szCs w:val="32"/>
          <w:lang w:val="en-US" w:eastAsia="zh-CN" w:bidi="ar-SA"/>
        </w:rPr>
        <w:t>；在校生中1人签订</w:t>
      </w:r>
      <w:r>
        <w:rPr>
          <w:rFonts w:hint="default" w:ascii="仿宋_GB2312" w:hAnsi="仿宋_GB2312" w:eastAsia="仿宋_GB2312" w:cs="仿宋_GB2312"/>
          <w:b w:val="0"/>
          <w:bCs w:val="0"/>
          <w:color w:val="auto"/>
          <w:w w:val="100"/>
          <w:kern w:val="2"/>
          <w:sz w:val="32"/>
          <w:szCs w:val="32"/>
          <w:lang w:val="en-US" w:eastAsia="zh-CN" w:bidi="ar-SA"/>
        </w:rPr>
        <w:t>《承诺书》</w:t>
      </w:r>
      <w:r>
        <w:rPr>
          <w:rFonts w:hint="eastAsia" w:ascii="仿宋_GB2312" w:hAnsi="仿宋_GB2312" w:eastAsia="仿宋_GB2312" w:cs="仿宋_GB2312"/>
          <w:b w:val="0"/>
          <w:bCs w:val="0"/>
          <w:color w:val="auto"/>
          <w:w w:val="100"/>
          <w:kern w:val="2"/>
          <w:sz w:val="32"/>
          <w:szCs w:val="32"/>
          <w:lang w:val="en-US" w:eastAsia="zh-CN" w:bidi="ar-SA"/>
        </w:rPr>
        <w:t>，4</w:t>
      </w:r>
      <w:r>
        <w:rPr>
          <w:rFonts w:hint="default" w:ascii="仿宋_GB2312" w:hAnsi="仿宋_GB2312" w:eastAsia="仿宋_GB2312" w:cs="仿宋_GB2312"/>
          <w:b w:val="0"/>
          <w:bCs w:val="0"/>
          <w:color w:val="auto"/>
          <w:w w:val="100"/>
          <w:kern w:val="2"/>
          <w:sz w:val="32"/>
          <w:szCs w:val="32"/>
          <w:lang w:val="en-US" w:eastAsia="zh-CN" w:bidi="ar-SA"/>
        </w:rPr>
        <w:t>人已按流程退团</w:t>
      </w:r>
      <w:r>
        <w:rPr>
          <w:rFonts w:hint="eastAsia" w:ascii="仿宋_GB2312" w:hAnsi="仿宋_GB2312" w:eastAsia="仿宋_GB2312" w:cs="仿宋_GB2312"/>
          <w:b w:val="0"/>
          <w:bCs w:val="0"/>
          <w:color w:val="auto"/>
          <w:w w:val="100"/>
          <w:kern w:val="2"/>
          <w:sz w:val="32"/>
          <w:szCs w:val="32"/>
          <w:lang w:val="en-US" w:eastAsia="zh-CN" w:bidi="ar-SA"/>
        </w:rPr>
        <w:t>,2人在教育转化过程中。常态化开展校园巡查，加强校园宗教活动管控，及时排查化解涉宗教风险隐患。</w:t>
      </w:r>
    </w:p>
    <w:p w14:paraId="4E53A6B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楷体_GB2312" w:hAnsi="楷体_GB2312" w:eastAsia="楷体_GB2312" w:cs="楷体_GB2312"/>
          <w:b/>
          <w:bCs/>
          <w:color w:val="auto"/>
          <w:w w:val="100"/>
          <w:kern w:val="2"/>
          <w:sz w:val="32"/>
          <w:szCs w:val="32"/>
          <w:lang w:val="en-US" w:eastAsia="zh-CN" w:bidi="ar-SA"/>
        </w:rPr>
      </w:pPr>
      <w:r>
        <w:rPr>
          <w:rFonts w:hint="eastAsia" w:ascii="楷体_GB2312" w:hAnsi="楷体_GB2312" w:eastAsia="楷体_GB2312" w:cs="楷体_GB2312"/>
          <w:b/>
          <w:bCs/>
          <w:color w:val="auto"/>
          <w:w w:val="100"/>
          <w:kern w:val="2"/>
          <w:sz w:val="32"/>
          <w:szCs w:val="32"/>
          <w:lang w:val="en-US" w:eastAsia="zh-CN" w:bidi="ar-SA"/>
        </w:rPr>
        <w:t>（三）强化队伍建设，教育引导到位</w:t>
      </w:r>
    </w:p>
    <w:p w14:paraId="7777667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b w:val="0"/>
          <w:bCs w:val="0"/>
          <w:color w:val="auto"/>
          <w:w w:val="100"/>
          <w:kern w:val="2"/>
          <w:sz w:val="32"/>
          <w:szCs w:val="32"/>
          <w:lang w:val="en-US" w:eastAsia="zh-CN" w:bidi="ar-SA"/>
        </w:rPr>
      </w:pPr>
      <w:r>
        <w:rPr>
          <w:rFonts w:hint="default" w:ascii="仿宋_GB2312" w:hAnsi="仿宋_GB2312" w:eastAsia="仿宋_GB2312" w:cs="仿宋_GB2312"/>
          <w:b w:val="0"/>
          <w:bCs w:val="0"/>
          <w:color w:val="auto"/>
          <w:w w:val="100"/>
          <w:kern w:val="2"/>
          <w:sz w:val="32"/>
          <w:szCs w:val="32"/>
          <w:lang w:val="en-US" w:eastAsia="zh-CN" w:bidi="ar-SA"/>
        </w:rPr>
        <w:t>制定《管理队伍提能行动工作方案》，分层分类组织开展宗教工作</w:t>
      </w:r>
      <w:r>
        <w:rPr>
          <w:rFonts w:hint="eastAsia" w:ascii="仿宋_GB2312" w:hAnsi="仿宋_GB2312" w:eastAsia="仿宋_GB2312" w:cs="仿宋_GB2312"/>
          <w:b w:val="0"/>
          <w:bCs w:val="0"/>
          <w:color w:val="auto"/>
          <w:w w:val="100"/>
          <w:kern w:val="2"/>
          <w:sz w:val="32"/>
          <w:szCs w:val="32"/>
          <w:lang w:val="en-US" w:eastAsia="zh-CN" w:bidi="ar-SA"/>
        </w:rPr>
        <w:t>相关</w:t>
      </w:r>
      <w:r>
        <w:rPr>
          <w:rFonts w:hint="default" w:ascii="仿宋_GB2312" w:hAnsi="仿宋_GB2312" w:eastAsia="仿宋_GB2312" w:cs="仿宋_GB2312"/>
          <w:b w:val="0"/>
          <w:bCs w:val="0"/>
          <w:color w:val="auto"/>
          <w:w w:val="100"/>
          <w:kern w:val="2"/>
          <w:sz w:val="32"/>
          <w:szCs w:val="32"/>
          <w:lang w:val="en-US" w:eastAsia="zh-CN" w:bidi="ar-SA"/>
        </w:rPr>
        <w:t>培训33场，其中集中培训9场，学习参与达1300人次，实现分管校领导，专项协调机制成员单位全体干部，二级党组织书记、副书记、辅导员和班主任，思政课教师全覆盖。制定并发放学校《宗教知识手册》9000余册，做到辅导员、班主任、学生人手1册，在新生始业教育中融入马克思主义宗教观教育，引导学生树立正确的宗教观。学校反邪教社团</w:t>
      </w:r>
      <w:r>
        <w:rPr>
          <w:rFonts w:hint="eastAsia" w:ascii="仿宋_GB2312" w:hAnsi="仿宋_GB2312" w:eastAsia="仿宋_GB2312" w:cs="仿宋_GB2312"/>
          <w:b w:val="0"/>
          <w:bCs w:val="0"/>
          <w:color w:val="auto"/>
          <w:w w:val="100"/>
          <w:kern w:val="2"/>
          <w:sz w:val="32"/>
          <w:szCs w:val="32"/>
          <w:lang w:val="en-US" w:eastAsia="zh-CN" w:bidi="ar-SA"/>
        </w:rPr>
        <w:t>赴</w:t>
      </w:r>
      <w:r>
        <w:rPr>
          <w:rFonts w:hint="default" w:ascii="仿宋_GB2312" w:hAnsi="仿宋_GB2312" w:eastAsia="仿宋_GB2312" w:cs="仿宋_GB2312"/>
          <w:b w:val="0"/>
          <w:bCs w:val="0"/>
          <w:color w:val="auto"/>
          <w:w w:val="100"/>
          <w:kern w:val="2"/>
          <w:sz w:val="32"/>
          <w:szCs w:val="32"/>
          <w:lang w:val="en-US" w:eastAsia="zh-CN" w:bidi="ar-SA"/>
        </w:rPr>
        <w:t>小学、社区、企业开展主题宣讲40余次，相关活动获得学习强国、浙江法治报等主流媒体报道88次，累计阅读量超过40万，获评2025年浙江省高校反邪教暑期社会实践活动一等奖</w:t>
      </w:r>
      <w:r>
        <w:rPr>
          <w:rFonts w:hint="eastAsia" w:ascii="仿宋_GB2312" w:hAnsi="仿宋_GB2312" w:eastAsia="仿宋_GB2312" w:cs="仿宋_GB2312"/>
          <w:b w:val="0"/>
          <w:bCs w:val="0"/>
          <w:color w:val="auto"/>
          <w:w w:val="100"/>
          <w:kern w:val="2"/>
          <w:sz w:val="32"/>
          <w:szCs w:val="32"/>
          <w:lang w:val="en-US" w:eastAsia="zh-CN" w:bidi="ar-SA"/>
        </w:rPr>
        <w:t>，作用发挥显著</w:t>
      </w:r>
      <w:r>
        <w:rPr>
          <w:rFonts w:hint="default" w:ascii="仿宋_GB2312" w:hAnsi="仿宋_GB2312" w:eastAsia="仿宋_GB2312" w:cs="仿宋_GB2312"/>
          <w:b w:val="0"/>
          <w:bCs w:val="0"/>
          <w:color w:val="auto"/>
          <w:w w:val="100"/>
          <w:kern w:val="2"/>
          <w:sz w:val="32"/>
          <w:szCs w:val="32"/>
          <w:lang w:val="en-US" w:eastAsia="zh-CN" w:bidi="ar-SA"/>
        </w:rPr>
        <w:t>。</w:t>
      </w:r>
    </w:p>
    <w:bookmarkEnd w:id="0"/>
    <w:p w14:paraId="0250454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b w:val="0"/>
          <w:bCs w:val="0"/>
          <w:color w:val="auto"/>
          <w:w w:val="100"/>
          <w:kern w:val="2"/>
          <w:sz w:val="32"/>
          <w:szCs w:val="32"/>
          <w:lang w:val="en-US" w:eastAsia="zh-CN" w:bidi="ar-SA"/>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928936">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10A74D9">
                          <w:pPr>
                            <w:pStyle w:val="6"/>
                            <w:rPr>
                              <w:rFonts w:hint="eastAsia" w:ascii="宋体" w:hAnsi="宋体" w:eastAsia="宋体" w:cs="宋体"/>
                              <w:b w:val="0"/>
                              <w:bCs/>
                              <w:sz w:val="28"/>
                              <w:szCs w:val="28"/>
                            </w:rPr>
                          </w:pPr>
                          <w:r>
                            <w:rPr>
                              <w:rFonts w:hint="eastAsia" w:ascii="宋体" w:hAnsi="宋体" w:eastAsia="宋体" w:cs="宋体"/>
                              <w:b w:val="0"/>
                              <w:bCs/>
                              <w:sz w:val="28"/>
                              <w:szCs w:val="28"/>
                            </w:rPr>
                            <w:t xml:space="preserve">— </w:t>
                          </w:r>
                          <w:r>
                            <w:rPr>
                              <w:rFonts w:hint="eastAsia" w:ascii="宋体" w:hAnsi="宋体" w:eastAsia="宋体" w:cs="宋体"/>
                              <w:b w:val="0"/>
                              <w:bCs/>
                              <w:sz w:val="28"/>
                              <w:szCs w:val="28"/>
                            </w:rPr>
                            <w:fldChar w:fldCharType="begin"/>
                          </w:r>
                          <w:r>
                            <w:rPr>
                              <w:rFonts w:hint="eastAsia" w:ascii="宋体" w:hAnsi="宋体" w:eastAsia="宋体" w:cs="宋体"/>
                              <w:b w:val="0"/>
                              <w:bCs/>
                              <w:sz w:val="28"/>
                              <w:szCs w:val="28"/>
                            </w:rPr>
                            <w:instrText xml:space="preserve"> PAGE  \* MERGEFORMAT </w:instrText>
                          </w:r>
                          <w:r>
                            <w:rPr>
                              <w:rFonts w:hint="eastAsia" w:ascii="宋体" w:hAnsi="宋体" w:eastAsia="宋体" w:cs="宋体"/>
                              <w:b w:val="0"/>
                              <w:bCs/>
                              <w:sz w:val="28"/>
                              <w:szCs w:val="28"/>
                            </w:rPr>
                            <w:fldChar w:fldCharType="separate"/>
                          </w:r>
                          <w:r>
                            <w:rPr>
                              <w:rFonts w:hint="eastAsia" w:ascii="宋体" w:hAnsi="宋体" w:eastAsia="宋体" w:cs="宋体"/>
                              <w:b w:val="0"/>
                              <w:bCs/>
                              <w:sz w:val="28"/>
                              <w:szCs w:val="28"/>
                            </w:rPr>
                            <w:t>1</w:t>
                          </w:r>
                          <w:r>
                            <w:rPr>
                              <w:rFonts w:hint="eastAsia" w:ascii="宋体" w:hAnsi="宋体" w:eastAsia="宋体" w:cs="宋体"/>
                              <w:b w:val="0"/>
                              <w:bCs/>
                              <w:sz w:val="28"/>
                              <w:szCs w:val="28"/>
                            </w:rPr>
                            <w:fldChar w:fldCharType="end"/>
                          </w:r>
                          <w:r>
                            <w:rPr>
                              <w:rFonts w:hint="eastAsia" w:ascii="宋体" w:hAnsi="宋体" w:eastAsia="宋体" w:cs="宋体"/>
                              <w:b w:val="0"/>
                              <w:bCs/>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10A74D9">
                    <w:pPr>
                      <w:pStyle w:val="6"/>
                      <w:rPr>
                        <w:rFonts w:hint="eastAsia" w:ascii="宋体" w:hAnsi="宋体" w:eastAsia="宋体" w:cs="宋体"/>
                        <w:b w:val="0"/>
                        <w:bCs/>
                        <w:sz w:val="28"/>
                        <w:szCs w:val="28"/>
                      </w:rPr>
                    </w:pPr>
                    <w:r>
                      <w:rPr>
                        <w:rFonts w:hint="eastAsia" w:ascii="宋体" w:hAnsi="宋体" w:eastAsia="宋体" w:cs="宋体"/>
                        <w:b w:val="0"/>
                        <w:bCs/>
                        <w:sz w:val="28"/>
                        <w:szCs w:val="28"/>
                      </w:rPr>
                      <w:t xml:space="preserve">— </w:t>
                    </w:r>
                    <w:r>
                      <w:rPr>
                        <w:rFonts w:hint="eastAsia" w:ascii="宋体" w:hAnsi="宋体" w:eastAsia="宋体" w:cs="宋体"/>
                        <w:b w:val="0"/>
                        <w:bCs/>
                        <w:sz w:val="28"/>
                        <w:szCs w:val="28"/>
                      </w:rPr>
                      <w:fldChar w:fldCharType="begin"/>
                    </w:r>
                    <w:r>
                      <w:rPr>
                        <w:rFonts w:hint="eastAsia" w:ascii="宋体" w:hAnsi="宋体" w:eastAsia="宋体" w:cs="宋体"/>
                        <w:b w:val="0"/>
                        <w:bCs/>
                        <w:sz w:val="28"/>
                        <w:szCs w:val="28"/>
                      </w:rPr>
                      <w:instrText xml:space="preserve"> PAGE  \* MERGEFORMAT </w:instrText>
                    </w:r>
                    <w:r>
                      <w:rPr>
                        <w:rFonts w:hint="eastAsia" w:ascii="宋体" w:hAnsi="宋体" w:eastAsia="宋体" w:cs="宋体"/>
                        <w:b w:val="0"/>
                        <w:bCs/>
                        <w:sz w:val="28"/>
                        <w:szCs w:val="28"/>
                      </w:rPr>
                      <w:fldChar w:fldCharType="separate"/>
                    </w:r>
                    <w:r>
                      <w:rPr>
                        <w:rFonts w:hint="eastAsia" w:ascii="宋体" w:hAnsi="宋体" w:eastAsia="宋体" w:cs="宋体"/>
                        <w:b w:val="0"/>
                        <w:bCs/>
                        <w:sz w:val="28"/>
                        <w:szCs w:val="28"/>
                      </w:rPr>
                      <w:t>1</w:t>
                    </w:r>
                    <w:r>
                      <w:rPr>
                        <w:rFonts w:hint="eastAsia" w:ascii="宋体" w:hAnsi="宋体" w:eastAsia="宋体" w:cs="宋体"/>
                        <w:b w:val="0"/>
                        <w:bCs/>
                        <w:sz w:val="28"/>
                        <w:szCs w:val="28"/>
                      </w:rPr>
                      <w:fldChar w:fldCharType="end"/>
                    </w:r>
                    <w:r>
                      <w:rPr>
                        <w:rFonts w:hint="eastAsia" w:ascii="宋体" w:hAnsi="宋体" w:eastAsia="宋体" w:cs="宋体"/>
                        <w:b w:val="0"/>
                        <w:bCs/>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5278D0"/>
    <w:rsid w:val="05763B18"/>
    <w:rsid w:val="0CE956DC"/>
    <w:rsid w:val="15020527"/>
    <w:rsid w:val="1AA41EBE"/>
    <w:rsid w:val="2CFA2C9D"/>
    <w:rsid w:val="3CB43874"/>
    <w:rsid w:val="4B253D93"/>
    <w:rsid w:val="592E31B3"/>
    <w:rsid w:val="5C9F773C"/>
    <w:rsid w:val="720F1C55"/>
    <w:rsid w:val="77825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cs="楷体_GB2312" w:asciiTheme="minorHAnsi" w:hAnsiTheme="minorHAnsi" w:eastAsiaTheme="minorEastAsia"/>
      <w:b/>
      <w:w w:val="90"/>
      <w:kern w:val="2"/>
      <w:sz w:val="44"/>
      <w:szCs w:val="44"/>
      <w:lang w:val="en-US" w:eastAsia="zh-CN" w:bidi="ar-SA"/>
    </w:rPr>
  </w:style>
  <w:style w:type="paragraph" w:styleId="5">
    <w:name w:val="heading 1"/>
    <w:basedOn w:val="1"/>
    <w:next w:val="1"/>
    <w:qFormat/>
    <w:uiPriority w:val="0"/>
    <w:pPr>
      <w:spacing w:beforeAutospacing="1" w:afterAutospacing="1"/>
      <w:jc w:val="left"/>
      <w:outlineLvl w:val="0"/>
    </w:pPr>
    <w:rPr>
      <w:rFonts w:hint="eastAsia" w:ascii="宋体" w:hAnsi="宋体" w:eastAsia="宋体" w:cs="Times New Roman"/>
      <w:bCs/>
      <w:kern w:val="44"/>
      <w:sz w:val="48"/>
      <w:szCs w:val="4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3"/>
    <w:qFormat/>
    <w:uiPriority w:val="0"/>
    <w:pPr>
      <w:ind w:firstLine="420" w:firstLineChars="100"/>
    </w:pPr>
  </w:style>
  <w:style w:type="paragraph" w:styleId="3">
    <w:name w:val="Body Text"/>
    <w:basedOn w:val="1"/>
    <w:next w:val="4"/>
    <w:qFormat/>
    <w:uiPriority w:val="0"/>
    <w:pPr>
      <w:spacing w:after="140" w:line="276" w:lineRule="auto"/>
    </w:pPr>
  </w:style>
  <w:style w:type="paragraph" w:styleId="4">
    <w:name w:val="Body Text 2"/>
    <w:basedOn w:val="1"/>
    <w:qFormat/>
    <w:uiPriority w:val="0"/>
    <w:pPr>
      <w:spacing w:after="120" w:line="480" w:lineRule="auto"/>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0">
    <w:name w:val="Strong"/>
    <w:basedOn w:val="9"/>
    <w:qFormat/>
    <w:uiPriority w:val="0"/>
    <w:rPr>
      <w:b/>
    </w:rPr>
  </w:style>
  <w:style w:type="paragraph" w:customStyle="1" w:styleId="11">
    <w:name w:val="Char"/>
    <w:basedOn w:val="1"/>
    <w:semiHidden/>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2512</Words>
  <Characters>2554</Characters>
  <Lines>0</Lines>
  <Paragraphs>0</Paragraphs>
  <TotalTime>3</TotalTime>
  <ScaleCrop>false</ScaleCrop>
  <LinksUpToDate>false</LinksUpToDate>
  <CharactersWithSpaces>2554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2022-06-06T10:01:00Z</dcterms:created>
  <dc:creator>user</dc:creator>
  <cp:lastModifiedBy>流年</cp:lastModifiedBy>
  <cp:lastPrinted>2025-12-09T05:34:00Z</cp:lastPrinted>
  <dcterms:modified xsi:type="dcterms:W3CDTF">2025-12-11T01:27:43Z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eyJoZGlkIjoiMDYwY2Y2YjA5MTBiYzgzNDAxMzhjNTdmNzlkMDlkZDciLCJ1c2VySWQiOiI0MDQwMDM5OTUifQ==</vt:lpwstr>
  </property>
  <property fmtid="{D5CDD505-2E9C-101B-9397-08002B2CF9AE}" pid="4" name="ICV">
    <vt:lpwstr>FBBFC4F162374629A5986646F601C4B9_12</vt:lpwstr>
  </property>
</Properties>
</file>