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979B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发展规划处（教学质量监控与评估中心）</w:t>
      </w:r>
    </w:p>
    <w:p w14:paraId="160B004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2025年工作总结</w:t>
      </w:r>
    </w:p>
    <w:p w14:paraId="53B7C2F8">
      <w:pPr>
        <w:pStyle w:val="5"/>
        <w:keepNext w:val="0"/>
        <w:keepLines w:val="0"/>
        <w:pageBreakBefore w:val="0"/>
        <w:widowControl w:val="0"/>
        <w:kinsoku/>
        <w:wordWrap/>
        <w:overflowPunct/>
        <w:topLinePunct w:val="0"/>
        <w:autoSpaceDE/>
        <w:autoSpaceDN/>
        <w:bidi w:val="0"/>
        <w:adjustRightInd/>
        <w:spacing w:after="0" w:line="560" w:lineRule="exact"/>
        <w:ind w:firstLine="640" w:firstLineChars="200"/>
        <w:textAlignment w:val="auto"/>
        <w:rPr>
          <w:rFonts w:hint="eastAsia"/>
          <w:sz w:val="32"/>
          <w:szCs w:val="32"/>
          <w:highlight w:val="none"/>
          <w:lang w:val="en-US" w:eastAsia="zh-CN"/>
        </w:rPr>
      </w:pPr>
    </w:p>
    <w:p w14:paraId="3BE6D4FC">
      <w:pPr>
        <w:pStyle w:val="5"/>
        <w:keepNext w:val="0"/>
        <w:keepLines w:val="0"/>
        <w:pageBreakBefore w:val="0"/>
        <w:widowControl w:val="0"/>
        <w:kinsoku/>
        <w:wordWrap/>
        <w:overflowPunct/>
        <w:topLinePunct w:val="0"/>
        <w:autoSpaceDE/>
        <w:autoSpaceDN/>
        <w:bidi w:val="0"/>
        <w:adjustRightInd/>
        <w:snapToGrid w:val="0"/>
        <w:spacing w:after="0"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2025年是“十四五”规划收官之年，是“十五五”规划谋划之年，也是全面迎接教育部本科教学工作合格评估、全力开展迎评促建工作的攻坚之年。发展规划处（教学质量监控与评估中心）紧紧围绕学校中心工作，贯彻落实“质量提升年”工作部署，持续强化发展战略研究，全面开展迎评促建工作，着力加强质量保障体系建设，聚力推进学校高水平应用型大学建设。</w:t>
      </w:r>
    </w:p>
    <w:p w14:paraId="35F36987">
      <w:pPr>
        <w:pStyle w:val="6"/>
        <w:keepNext w:val="0"/>
        <w:keepLines w:val="0"/>
        <w:pageBreakBefore w:val="0"/>
        <w:widowControl w:val="0"/>
        <w:kinsoku/>
        <w:wordWrap/>
        <w:overflowPunct/>
        <w:topLinePunct w:val="0"/>
        <w:autoSpaceDE/>
        <w:autoSpaceDN/>
        <w:bidi w:val="0"/>
        <w:adjustRightInd/>
        <w:spacing w:after="0" w:line="560" w:lineRule="exact"/>
        <w:ind w:firstLine="640" w:firstLineChars="200"/>
        <w:textAlignment w:val="auto"/>
        <w:rPr>
          <w:rFonts w:hint="eastAsia" w:ascii="黑体" w:hAnsi="黑体" w:eastAsia="黑体" w:cs="黑体"/>
          <w:b w:val="0"/>
          <w:bCs w:val="0"/>
          <w:kern w:val="2"/>
          <w:sz w:val="32"/>
          <w:szCs w:val="32"/>
          <w:highlight w:val="none"/>
          <w:lang w:val="en-US" w:eastAsia="zh-CN" w:bidi="ar-SA"/>
        </w:rPr>
      </w:pPr>
      <w:bookmarkStart w:id="0" w:name="_GoBack"/>
      <w:r>
        <w:rPr>
          <w:rFonts w:hint="eastAsia" w:ascii="黑体" w:hAnsi="黑体" w:eastAsia="黑体" w:cs="黑体"/>
          <w:b w:val="0"/>
          <w:bCs w:val="0"/>
          <w:kern w:val="2"/>
          <w:sz w:val="32"/>
          <w:szCs w:val="32"/>
          <w:highlight w:val="none"/>
          <w:lang w:val="en-US" w:eastAsia="zh-CN" w:bidi="ar-SA"/>
        </w:rPr>
        <w:t>一、系统推进“十五五”规划编制工作</w:t>
      </w:r>
    </w:p>
    <w:bookmarkEnd w:id="0"/>
    <w:p w14:paraId="2911CA74">
      <w:pPr>
        <w:pStyle w:val="6"/>
        <w:keepNext w:val="0"/>
        <w:keepLines w:val="0"/>
        <w:pageBreakBefore w:val="0"/>
        <w:widowControl w:val="0"/>
        <w:kinsoku/>
        <w:wordWrap/>
        <w:overflowPunct/>
        <w:topLinePunct w:val="0"/>
        <w:autoSpaceDE/>
        <w:autoSpaceDN/>
        <w:bidi w:val="0"/>
        <w:adjustRightInd/>
        <w:spacing w:after="0" w:line="560" w:lineRule="exact"/>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default" w:ascii="仿宋_GB2312" w:hAnsi="仿宋_GB2312" w:eastAsia="仿宋_GB2312" w:cs="仿宋_GB2312"/>
          <w:kern w:val="2"/>
          <w:sz w:val="32"/>
          <w:szCs w:val="32"/>
          <w:highlight w:val="none"/>
          <w:lang w:val="en-US" w:eastAsia="zh-CN" w:bidi="ar-SA"/>
        </w:rPr>
        <w:t>发展规划处通过研究制定编制工作方案、组织召开专题推进会、广泛征集意见建议等途径，系统推进“十五五”规划编制工作。</w:t>
      </w:r>
    </w:p>
    <w:p w14:paraId="42E7AFD2">
      <w:pPr>
        <w:pStyle w:val="6"/>
        <w:keepNext w:val="0"/>
        <w:keepLines w:val="0"/>
        <w:pageBreakBefore w:val="0"/>
        <w:widowControl w:val="0"/>
        <w:kinsoku/>
        <w:wordWrap/>
        <w:overflowPunct/>
        <w:topLinePunct w:val="0"/>
        <w:autoSpaceDE/>
        <w:autoSpaceDN/>
        <w:bidi w:val="0"/>
        <w:adjustRightInd/>
        <w:spacing w:after="0" w:line="560" w:lineRule="exact"/>
        <w:ind w:firstLine="643" w:firstLineChars="200"/>
        <w:textAlignment w:val="auto"/>
        <w:rPr>
          <w:rFonts w:hint="default"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1.全面总结“十四五”规划执行情况。</w:t>
      </w:r>
      <w:r>
        <w:rPr>
          <w:rFonts w:hint="eastAsia" w:ascii="仿宋_GB2312" w:hAnsi="仿宋_GB2312" w:eastAsia="仿宋_GB2312" w:cs="仿宋_GB2312"/>
          <w:kern w:val="2"/>
          <w:sz w:val="32"/>
          <w:szCs w:val="32"/>
          <w:highlight w:val="none"/>
          <w:lang w:val="en-US" w:eastAsia="zh-CN" w:bidi="ar-SA"/>
        </w:rPr>
        <w:t>下发《关于</w:t>
      </w:r>
      <w:r>
        <w:rPr>
          <w:rFonts w:hint="eastAsia" w:ascii="仿宋_GB2312" w:hAnsi="仿宋_GB2312" w:eastAsia="仿宋_GB2312" w:cs="仿宋_GB2312"/>
          <w:sz w:val="32"/>
          <w:szCs w:val="32"/>
          <w:highlight w:val="none"/>
          <w:lang w:val="en-US" w:eastAsia="zh-CN"/>
        </w:rPr>
        <w:t>做好学校“十四五”工作总结和“十五五”工作谋划的通知》，</w:t>
      </w:r>
      <w:r>
        <w:rPr>
          <w:rFonts w:hint="eastAsia" w:ascii="Times New Roman" w:hAnsi="Times New Roman" w:eastAsia="仿宋_GB2312" w:cs="Times New Roman"/>
          <w:sz w:val="32"/>
          <w:szCs w:val="32"/>
          <w:highlight w:val="none"/>
          <w:lang w:val="en-US" w:eastAsia="zh-CN"/>
        </w:rPr>
        <w:t>在11个部门提交“十四五”总结、“十五五”规划编制建议的基础上，汇总梳理形成《湖州学院“十四五”事业发展规划执行情况总结报告》，总结学校“十四五”各项事业发展取得的主要成效，统计“十四五”规划关键指标完成情况，深入分析未达标原因，肯定成绩、明确短板和不足，为科学编制“十五五”规划打下基础。</w:t>
      </w:r>
    </w:p>
    <w:p w14:paraId="6119D948">
      <w:pPr>
        <w:pStyle w:val="6"/>
        <w:keepNext w:val="0"/>
        <w:keepLines w:val="0"/>
        <w:pageBreakBefore w:val="0"/>
        <w:widowControl w:val="0"/>
        <w:kinsoku/>
        <w:wordWrap/>
        <w:overflowPunct/>
        <w:topLinePunct w:val="0"/>
        <w:autoSpaceDE/>
        <w:autoSpaceDN/>
        <w:bidi w:val="0"/>
        <w:adjustRightInd/>
        <w:spacing w:after="0" w:line="560" w:lineRule="exact"/>
        <w:ind w:firstLine="643"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2.</w:t>
      </w:r>
      <w:r>
        <w:rPr>
          <w:rFonts w:hint="default" w:ascii="仿宋_GB2312" w:hAnsi="仿宋_GB2312" w:eastAsia="仿宋_GB2312" w:cs="仿宋_GB2312"/>
          <w:b/>
          <w:bCs/>
          <w:kern w:val="2"/>
          <w:sz w:val="32"/>
          <w:szCs w:val="32"/>
          <w:highlight w:val="none"/>
          <w:lang w:val="en-US" w:eastAsia="zh-CN" w:bidi="ar-SA"/>
        </w:rPr>
        <w:t>研究制定</w:t>
      </w:r>
      <w:r>
        <w:rPr>
          <w:rFonts w:hint="eastAsia" w:ascii="仿宋_GB2312" w:hAnsi="仿宋_GB2312" w:eastAsia="仿宋_GB2312" w:cs="仿宋_GB2312"/>
          <w:b/>
          <w:bCs/>
          <w:kern w:val="2"/>
          <w:sz w:val="32"/>
          <w:szCs w:val="32"/>
          <w:highlight w:val="none"/>
          <w:lang w:val="en-US" w:eastAsia="zh-CN" w:bidi="ar-SA"/>
        </w:rPr>
        <w:t>“十五五”</w:t>
      </w:r>
      <w:r>
        <w:rPr>
          <w:rFonts w:hint="default" w:ascii="仿宋_GB2312" w:hAnsi="仿宋_GB2312" w:eastAsia="仿宋_GB2312" w:cs="仿宋_GB2312"/>
          <w:b/>
          <w:bCs/>
          <w:kern w:val="2"/>
          <w:sz w:val="32"/>
          <w:szCs w:val="32"/>
          <w:highlight w:val="none"/>
          <w:lang w:val="en-US" w:eastAsia="zh-CN" w:bidi="ar-SA"/>
        </w:rPr>
        <w:t>规划编制方案。</w:t>
      </w:r>
      <w:r>
        <w:rPr>
          <w:rFonts w:hint="default" w:ascii="仿宋_GB2312" w:hAnsi="仿宋_GB2312" w:eastAsia="仿宋_GB2312" w:cs="仿宋_GB2312"/>
          <w:kern w:val="2"/>
          <w:sz w:val="32"/>
          <w:szCs w:val="32"/>
          <w:highlight w:val="none"/>
          <w:lang w:val="en-US" w:eastAsia="zh-CN" w:bidi="ar-SA"/>
        </w:rPr>
        <w:t>研究制定《湖州学院“十五五”事业发展规划编制工作方案》，明确</w:t>
      </w:r>
      <w:r>
        <w:rPr>
          <w:rFonts w:hint="eastAsia" w:ascii="仿宋_GB2312" w:hAnsi="仿宋_GB2312" w:eastAsia="仿宋_GB2312" w:cs="仿宋_GB2312"/>
          <w:kern w:val="2"/>
          <w:sz w:val="32"/>
          <w:szCs w:val="32"/>
          <w:highlight w:val="none"/>
          <w:lang w:val="en-US" w:eastAsia="zh-CN" w:bidi="ar-SA"/>
        </w:rPr>
        <w:t>学校“十五五”</w:t>
      </w:r>
      <w:r>
        <w:rPr>
          <w:rFonts w:hint="default" w:ascii="仿宋_GB2312" w:hAnsi="仿宋_GB2312" w:eastAsia="仿宋_GB2312" w:cs="仿宋_GB2312"/>
          <w:kern w:val="2"/>
          <w:sz w:val="32"/>
          <w:szCs w:val="32"/>
          <w:highlight w:val="none"/>
          <w:lang w:val="en-US" w:eastAsia="zh-CN" w:bidi="ar-SA"/>
        </w:rPr>
        <w:t>“1+9+7”</w:t>
      </w:r>
      <w:r>
        <w:rPr>
          <w:rFonts w:hint="eastAsia" w:ascii="仿宋_GB2312" w:hAnsi="仿宋_GB2312" w:eastAsia="仿宋_GB2312" w:cs="仿宋_GB2312"/>
          <w:kern w:val="2"/>
          <w:sz w:val="32"/>
          <w:szCs w:val="32"/>
          <w:highlight w:val="none"/>
          <w:lang w:val="en-US" w:eastAsia="zh-CN" w:bidi="ar-SA"/>
        </w:rPr>
        <w:t>规划体系</w:t>
      </w:r>
      <w:r>
        <w:rPr>
          <w:rFonts w:hint="default" w:ascii="仿宋_GB2312" w:hAnsi="仿宋_GB2312" w:eastAsia="仿宋_GB2312" w:cs="仿宋_GB2312"/>
          <w:kern w:val="2"/>
          <w:sz w:val="32"/>
          <w:szCs w:val="32"/>
          <w:highlight w:val="none"/>
          <w:lang w:val="en-US" w:eastAsia="zh-CN" w:bidi="ar-SA"/>
        </w:rPr>
        <w:t>，即1个学校事业发展总体规划、9个核心子规划和7个二级学院规划，明确学校未来五年发展的指导思想、战略目标和重点任务，为规划编制提供基本遵循。</w:t>
      </w:r>
    </w:p>
    <w:p w14:paraId="34B2C362">
      <w:pPr>
        <w:pStyle w:val="6"/>
        <w:keepNext w:val="0"/>
        <w:keepLines w:val="0"/>
        <w:pageBreakBefore w:val="0"/>
        <w:widowControl w:val="0"/>
        <w:kinsoku/>
        <w:wordWrap/>
        <w:overflowPunct/>
        <w:topLinePunct w:val="0"/>
        <w:autoSpaceDE/>
        <w:autoSpaceDN/>
        <w:bidi w:val="0"/>
        <w:adjustRightInd/>
        <w:spacing w:after="0" w:line="560" w:lineRule="exact"/>
        <w:ind w:firstLine="643"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3.稳步</w:t>
      </w:r>
      <w:r>
        <w:rPr>
          <w:rFonts w:hint="default" w:ascii="仿宋_GB2312" w:hAnsi="仿宋_GB2312" w:eastAsia="仿宋_GB2312" w:cs="仿宋_GB2312"/>
          <w:b/>
          <w:bCs/>
          <w:kern w:val="2"/>
          <w:sz w:val="32"/>
          <w:szCs w:val="32"/>
          <w:highlight w:val="none"/>
          <w:lang w:val="en-US" w:eastAsia="zh-CN" w:bidi="ar-SA"/>
        </w:rPr>
        <w:t>推进</w:t>
      </w:r>
      <w:r>
        <w:rPr>
          <w:rFonts w:hint="eastAsia" w:ascii="仿宋_GB2312" w:hAnsi="仿宋_GB2312" w:eastAsia="仿宋_GB2312" w:cs="仿宋_GB2312"/>
          <w:b/>
          <w:bCs/>
          <w:kern w:val="2"/>
          <w:sz w:val="32"/>
          <w:szCs w:val="32"/>
          <w:highlight w:val="none"/>
          <w:lang w:val="en-US" w:eastAsia="zh-CN" w:bidi="ar-SA"/>
        </w:rPr>
        <w:t>“十五五”</w:t>
      </w:r>
      <w:r>
        <w:rPr>
          <w:rFonts w:hint="default" w:ascii="仿宋_GB2312" w:hAnsi="仿宋_GB2312" w:eastAsia="仿宋_GB2312" w:cs="仿宋_GB2312"/>
          <w:b/>
          <w:bCs/>
          <w:kern w:val="2"/>
          <w:sz w:val="32"/>
          <w:szCs w:val="32"/>
          <w:highlight w:val="none"/>
          <w:lang w:val="en-US" w:eastAsia="zh-CN" w:bidi="ar-SA"/>
        </w:rPr>
        <w:t>规划编制工作。</w:t>
      </w:r>
      <w:r>
        <w:rPr>
          <w:rFonts w:hint="default" w:ascii="仿宋_GB2312" w:hAnsi="仿宋_GB2312" w:eastAsia="仿宋_GB2312" w:cs="仿宋_GB2312"/>
          <w:kern w:val="2"/>
          <w:sz w:val="32"/>
          <w:szCs w:val="32"/>
          <w:highlight w:val="none"/>
          <w:lang w:val="en-US" w:eastAsia="zh-CN" w:bidi="ar-SA"/>
        </w:rPr>
        <w:t>先后组织召开学校“十五五”</w:t>
      </w:r>
      <w:r>
        <w:rPr>
          <w:rFonts w:hint="eastAsia" w:ascii="仿宋_GB2312" w:hAnsi="仿宋_GB2312" w:eastAsia="仿宋_GB2312" w:cs="仿宋_GB2312"/>
          <w:kern w:val="2"/>
          <w:sz w:val="32"/>
          <w:szCs w:val="32"/>
          <w:highlight w:val="none"/>
          <w:lang w:val="en-US" w:eastAsia="zh-CN" w:bidi="ar-SA"/>
        </w:rPr>
        <w:t>事业发展</w:t>
      </w:r>
      <w:r>
        <w:rPr>
          <w:rFonts w:hint="default" w:ascii="仿宋_GB2312" w:hAnsi="仿宋_GB2312" w:eastAsia="仿宋_GB2312" w:cs="仿宋_GB2312"/>
          <w:kern w:val="2"/>
          <w:sz w:val="32"/>
          <w:szCs w:val="32"/>
          <w:highlight w:val="none"/>
          <w:lang w:val="en-US" w:eastAsia="zh-CN" w:bidi="ar-SA"/>
        </w:rPr>
        <w:t>规划编制工作</w:t>
      </w:r>
      <w:r>
        <w:rPr>
          <w:rFonts w:hint="eastAsia" w:ascii="仿宋_GB2312" w:hAnsi="仿宋_GB2312" w:eastAsia="仿宋_GB2312" w:cs="仿宋_GB2312"/>
          <w:kern w:val="2"/>
          <w:sz w:val="32"/>
          <w:szCs w:val="32"/>
          <w:highlight w:val="none"/>
          <w:lang w:val="en-US" w:eastAsia="zh-CN" w:bidi="ar-SA"/>
        </w:rPr>
        <w:t>布置会</w:t>
      </w:r>
      <w:r>
        <w:rPr>
          <w:rFonts w:hint="default" w:ascii="仿宋_GB2312" w:hAnsi="仿宋_GB2312" w:eastAsia="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eastAsia="zh-CN" w:bidi="ar-SA"/>
        </w:rPr>
        <w:t>“十五五”规划修编推进会、“十五五”规划编制工作领导小组会议</w:t>
      </w:r>
      <w:r>
        <w:rPr>
          <w:rFonts w:hint="default" w:ascii="仿宋_GB2312" w:hAnsi="仿宋_GB2312" w:eastAsia="仿宋_GB2312" w:cs="仿宋_GB2312"/>
          <w:kern w:val="2"/>
          <w:sz w:val="32"/>
          <w:szCs w:val="32"/>
          <w:highlight w:val="none"/>
          <w:lang w:val="en-US" w:eastAsia="zh-CN" w:bidi="ar-SA"/>
        </w:rPr>
        <w:t>，统一思想、凝聚共识，明确各阶段任务分工和时间节点，压实规划编制责任，</w:t>
      </w:r>
      <w:r>
        <w:rPr>
          <w:rFonts w:hint="eastAsia" w:ascii="仿宋_GB2312" w:hAnsi="仿宋_GB2312" w:eastAsia="仿宋_GB2312" w:cs="仿宋_GB2312"/>
          <w:kern w:val="2"/>
          <w:sz w:val="32"/>
          <w:szCs w:val="32"/>
          <w:highlight w:val="none"/>
          <w:lang w:val="en-US" w:eastAsia="zh-CN" w:bidi="ar-SA"/>
        </w:rPr>
        <w:t>确定“十五五”事业发展关键指标，稳步推进</w:t>
      </w:r>
      <w:r>
        <w:rPr>
          <w:rFonts w:hint="default" w:ascii="仿宋_GB2312" w:hAnsi="仿宋_GB2312" w:eastAsia="仿宋_GB2312" w:cs="仿宋_GB2312"/>
          <w:kern w:val="2"/>
          <w:sz w:val="32"/>
          <w:szCs w:val="32"/>
          <w:highlight w:val="none"/>
          <w:lang w:val="en-US" w:eastAsia="zh-CN" w:bidi="ar-SA"/>
        </w:rPr>
        <w:t>规划编制工作。在校网首页开设“我为</w:t>
      </w:r>
      <w:r>
        <w:rPr>
          <w:rFonts w:hint="eastAsia" w:ascii="仿宋_GB2312" w:hAnsi="仿宋_GB2312" w:eastAsia="仿宋_GB2312" w:cs="仿宋_GB2312"/>
          <w:kern w:val="2"/>
          <w:sz w:val="32"/>
          <w:szCs w:val="32"/>
          <w:highlight w:val="none"/>
          <w:lang w:val="en-US" w:eastAsia="zh-CN" w:bidi="ar-SA"/>
        </w:rPr>
        <w:t>‘十五五’规划</w:t>
      </w:r>
      <w:r>
        <w:rPr>
          <w:rFonts w:hint="default" w:ascii="仿宋_GB2312" w:hAnsi="仿宋_GB2312" w:eastAsia="仿宋_GB2312" w:cs="仿宋_GB2312"/>
          <w:kern w:val="2"/>
          <w:sz w:val="32"/>
          <w:szCs w:val="32"/>
          <w:highlight w:val="none"/>
          <w:lang w:val="en-US" w:eastAsia="zh-CN" w:bidi="ar-SA"/>
        </w:rPr>
        <w:t>建言献策”专栏，面向广大师生、海内外校友和社会各界广泛征集关于学校“十五五”期间改革发展的意见建议</w:t>
      </w:r>
      <w:r>
        <w:rPr>
          <w:rFonts w:hint="eastAsia" w:ascii="仿宋_GB2312" w:hAnsi="仿宋_GB2312" w:eastAsia="仿宋_GB2312" w:cs="仿宋_GB2312"/>
          <w:kern w:val="2"/>
          <w:sz w:val="32"/>
          <w:szCs w:val="32"/>
          <w:highlight w:val="none"/>
          <w:lang w:val="en-US" w:eastAsia="zh-CN" w:bidi="ar-SA"/>
        </w:rPr>
        <w:t>。</w:t>
      </w:r>
      <w:r>
        <w:rPr>
          <w:rFonts w:hint="default" w:ascii="仿宋_GB2312" w:hAnsi="仿宋_GB2312" w:eastAsia="仿宋_GB2312" w:cs="仿宋_GB2312"/>
          <w:kern w:val="2"/>
          <w:sz w:val="32"/>
          <w:szCs w:val="32"/>
          <w:highlight w:val="none"/>
          <w:lang w:val="en-US" w:eastAsia="zh-CN" w:bidi="ar-SA"/>
        </w:rPr>
        <w:t>完成《湖州学院“十五五”事业发展规划（征求意见稿）》的编制工作。</w:t>
      </w:r>
    </w:p>
    <w:p w14:paraId="58379B9E">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bCs/>
          <w:sz w:val="32"/>
          <w:szCs w:val="32"/>
          <w:highlight w:val="none"/>
          <w:lang w:val="en-US" w:eastAsia="zh-CN"/>
        </w:rPr>
      </w:pPr>
      <w:r>
        <w:rPr>
          <w:rFonts w:hint="eastAsia" w:ascii="黑体" w:hAnsi="黑体" w:eastAsia="黑体" w:cs="黑体"/>
          <w:b w:val="0"/>
          <w:bCs w:val="0"/>
          <w:sz w:val="32"/>
          <w:szCs w:val="32"/>
          <w:highlight w:val="none"/>
          <w:lang w:val="en-US" w:eastAsia="zh-CN"/>
        </w:rPr>
        <w:t>二、高质量实施教学质量监控工作</w:t>
      </w:r>
    </w:p>
    <w:p w14:paraId="428DBAD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评估中心通过加强制度和督导队伍建设、创新课程评估机制、做好日常监控与评估工作、加强结果反馈等方式，进一步夯实内部教学质量保障体系基础。</w:t>
      </w:r>
    </w:p>
    <w:p w14:paraId="01875DB6">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default"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bCs/>
          <w:sz w:val="32"/>
          <w:szCs w:val="32"/>
          <w:highlight w:val="none"/>
          <w:lang w:val="en-US" w:eastAsia="zh-CN"/>
        </w:rPr>
        <w:t>1.加强制度建设和督导队伍建设。</w:t>
      </w:r>
      <w:r>
        <w:rPr>
          <w:rFonts w:hint="eastAsia" w:ascii="仿宋_GB2312" w:hAnsi="仿宋_GB2312" w:eastAsia="仿宋_GB2312" w:cs="仿宋_GB2312"/>
          <w:b w:val="0"/>
          <w:bCs w:val="0"/>
          <w:kern w:val="2"/>
          <w:sz w:val="32"/>
          <w:szCs w:val="32"/>
          <w:highlight w:val="none"/>
          <w:lang w:val="en-US" w:eastAsia="zh-CN" w:bidi="ar-SA"/>
        </w:rPr>
        <w:t>出台《湖州学院本科教学质量保障体系实施办法（试行）》，构建权责明晰、标准健全、监测科学、评价有效、成效显著的本科教育教学质量保障工作机制。修订《湖州学院领导干部听课工作管理办法》，进一步规范听课流程与反馈机制，2025年领导干部听课共计</w:t>
      </w:r>
      <w:r>
        <w:rPr>
          <w:rFonts w:hint="default" w:ascii="仿宋_GB2312" w:hAnsi="仿宋_GB2312" w:eastAsia="仿宋_GB2312" w:cs="仿宋_GB2312"/>
          <w:b w:val="0"/>
          <w:bCs w:val="0"/>
          <w:kern w:val="2"/>
          <w:sz w:val="32"/>
          <w:szCs w:val="32"/>
          <w:highlight w:val="none"/>
          <w:lang w:val="en-US" w:eastAsia="zh-CN" w:bidi="ar-SA"/>
        </w:rPr>
        <w:t>540</w:t>
      </w:r>
      <w:r>
        <w:rPr>
          <w:rFonts w:hint="eastAsia" w:ascii="仿宋_GB2312" w:hAnsi="仿宋_GB2312" w:eastAsia="仿宋_GB2312" w:cs="仿宋_GB2312"/>
          <w:b w:val="0"/>
          <w:bCs w:val="0"/>
          <w:kern w:val="2"/>
          <w:sz w:val="32"/>
          <w:szCs w:val="32"/>
          <w:highlight w:val="none"/>
          <w:lang w:val="en-US" w:eastAsia="zh-CN" w:bidi="ar-SA"/>
        </w:rPr>
        <w:t>课时。完成第二届校督导换届工作，第二届校督导18人，其中教授7人。邀请专家开展校院两级督导专题培训，组织校督导18人次参加高等教育教学督导评价与质量保障专题会议。</w:t>
      </w:r>
    </w:p>
    <w:p w14:paraId="1BAD8F79">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2.创新课程评估机制。</w:t>
      </w:r>
      <w:r>
        <w:rPr>
          <w:rFonts w:hint="eastAsia" w:ascii="仿宋_GB2312" w:hAnsi="仿宋_GB2312" w:eastAsia="仿宋_GB2312" w:cs="仿宋_GB2312"/>
          <w:b w:val="0"/>
          <w:bCs w:val="0"/>
          <w:sz w:val="32"/>
          <w:szCs w:val="32"/>
          <w:highlight w:val="none"/>
          <w:lang w:val="en-US" w:eastAsia="zh-CN"/>
        </w:rPr>
        <w:t>创新采用“校内专家全过程评估+校内外专家汇报评估”的模式，完成80门专业核心课程的评估工作。依托校院两级督导，通过现场听课、召开学生座谈会、检查课程考核材料袋，结合课程自评报告等材料开展校内全过程评估工作；通过邀请校内外专家（邀请校外专家18人次、校内4人次）听取课程负责人PPT 汇报、现场回答专家疑问的方式开展汇报评估工作。课程评估结果纳入教学线年度考核，全过程评估、汇报评估专家意见由评估中心及时梳理、汇总，反馈给课程负责人，利于其后期课程建设。</w:t>
      </w:r>
    </w:p>
    <w:p w14:paraId="5D98419F">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3.做好日常质量监控与评估工作。</w:t>
      </w:r>
      <w:r>
        <w:rPr>
          <w:rFonts w:hint="eastAsia" w:ascii="仿宋_GB2312" w:hAnsi="仿宋_GB2312" w:eastAsia="仿宋_GB2312" w:cs="仿宋_GB2312"/>
          <w:b w:val="0"/>
          <w:bCs w:val="0"/>
          <w:sz w:val="32"/>
          <w:szCs w:val="32"/>
          <w:highlight w:val="none"/>
          <w:lang w:val="en-US" w:eastAsia="zh-CN"/>
        </w:rPr>
        <w:t>做好两大数据填报工作：统筹7个部门完成高等教育事业统计的36张表格填报工作，统筹15个单位完成教育部质量监测数据的105张表格填报工作；编制发布《湖州学院2024-2025学年本科教学质量报告》，系统呈现学校本科教学状况和质量，接受社会监督。统筹做好校级督导随机听课</w:t>
      </w:r>
      <w:r>
        <w:rPr>
          <w:rFonts w:hint="default" w:ascii="仿宋_GB2312" w:hAnsi="仿宋_GB2312" w:eastAsia="仿宋_GB2312" w:cs="仿宋_GB2312"/>
          <w:b w:val="0"/>
          <w:bCs w:val="0"/>
          <w:sz w:val="32"/>
          <w:szCs w:val="32"/>
          <w:highlight w:val="none"/>
          <w:lang w:eastAsia="zh-CN"/>
          <w:woUserID w:val="1"/>
        </w:rPr>
        <w:t>536</w:t>
      </w:r>
      <w:r>
        <w:rPr>
          <w:rFonts w:hint="eastAsia" w:ascii="仿宋_GB2312" w:hAnsi="仿宋_GB2312" w:eastAsia="仿宋_GB2312" w:cs="仿宋_GB2312"/>
          <w:b w:val="0"/>
          <w:bCs w:val="0"/>
          <w:sz w:val="32"/>
          <w:szCs w:val="32"/>
          <w:highlight w:val="none"/>
          <w:lang w:val="en-US" w:eastAsia="zh-CN"/>
        </w:rPr>
        <w:t>次、试卷抽查</w:t>
      </w:r>
      <w:r>
        <w:rPr>
          <w:rFonts w:hint="default" w:ascii="仿宋_GB2312" w:hAnsi="仿宋_GB2312" w:eastAsia="仿宋_GB2312" w:cs="仿宋_GB2312"/>
          <w:b w:val="0"/>
          <w:bCs w:val="0"/>
          <w:sz w:val="32"/>
          <w:szCs w:val="32"/>
          <w:highlight w:val="none"/>
          <w:lang w:eastAsia="zh-CN"/>
          <w:woUserID w:val="1"/>
        </w:rPr>
        <w:t>245</w:t>
      </w:r>
      <w:r>
        <w:rPr>
          <w:rFonts w:hint="eastAsia" w:ascii="仿宋_GB2312" w:hAnsi="仿宋_GB2312" w:eastAsia="仿宋_GB2312" w:cs="仿宋_GB2312"/>
          <w:b w:val="0"/>
          <w:bCs w:val="0"/>
          <w:sz w:val="32"/>
          <w:szCs w:val="32"/>
          <w:highlight w:val="none"/>
          <w:lang w:val="en-US" w:eastAsia="zh-CN"/>
        </w:rPr>
        <w:t xml:space="preserve"> 份，开展毕业论文答辩巡查 ；创新组织开展“督导示范公开课月”活动，树立教学示范标杆。</w:t>
      </w:r>
    </w:p>
    <w:p w14:paraId="248845E3">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4.加强评估结果反馈。</w:t>
      </w:r>
      <w:r>
        <w:rPr>
          <w:rFonts w:hint="eastAsia" w:ascii="仿宋_GB2312" w:hAnsi="仿宋_GB2312" w:eastAsia="仿宋_GB2312" w:cs="仿宋_GB2312"/>
          <w:b w:val="0"/>
          <w:bCs w:val="0"/>
          <w:sz w:val="32"/>
          <w:szCs w:val="32"/>
          <w:highlight w:val="none"/>
          <w:lang w:val="en-US" w:eastAsia="zh-CN"/>
        </w:rPr>
        <w:t>编制《督导简讯》2期（总</w:t>
      </w:r>
      <w:r>
        <w:rPr>
          <w:rFonts w:hint="default" w:ascii="仿宋_GB2312" w:hAnsi="仿宋_GB2312" w:eastAsia="仿宋_GB2312" w:cs="仿宋_GB2312"/>
          <w:b w:val="0"/>
          <w:bCs w:val="0"/>
          <w:sz w:val="32"/>
          <w:szCs w:val="32"/>
          <w:highlight w:val="none"/>
          <w:lang w:eastAsia="zh-CN"/>
          <w:woUserID w:val="1"/>
        </w:rPr>
        <w:t>第8</w:t>
      </w:r>
      <w:r>
        <w:rPr>
          <w:rFonts w:hint="eastAsia" w:ascii="仿宋_GB2312" w:hAnsi="仿宋_GB2312" w:eastAsia="仿宋_GB2312" w:cs="仿宋_GB2312"/>
          <w:b w:val="0"/>
          <w:bCs w:val="0"/>
          <w:sz w:val="32"/>
          <w:szCs w:val="32"/>
          <w:highlight w:val="none"/>
          <w:lang w:val="en-US" w:eastAsia="zh-CN"/>
          <w:woUserID w:val="1"/>
        </w:rPr>
        <w:t>-9</w:t>
      </w:r>
      <w:r>
        <w:rPr>
          <w:rFonts w:hint="eastAsia" w:ascii="仿宋_GB2312" w:hAnsi="仿宋_GB2312" w:eastAsia="仿宋_GB2312" w:cs="仿宋_GB2312"/>
          <w:b w:val="0"/>
          <w:bCs w:val="0"/>
          <w:sz w:val="32"/>
          <w:szCs w:val="32"/>
          <w:highlight w:val="none"/>
          <w:lang w:val="en-US" w:eastAsia="zh-CN"/>
        </w:rPr>
        <w:t>期），每学期组织召开“教学运行与教学规范研讨会”，搭建校督导与教务处、二级学院、院级督导的沟通平台，集中反馈一学期以来校教学督导各项工作的结果，加强交流研讨，有效促进教学规范的再认识、再落实。同时评估中心定期、及时将校督导试卷抽查、毕业论文（设计）检查结果梳理汇总，反馈给二级学院，利于后期工作改进。</w:t>
      </w:r>
    </w:p>
    <w:p w14:paraId="24226464">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5.持续提升部门协同能力。</w:t>
      </w:r>
      <w:r>
        <w:rPr>
          <w:rFonts w:hint="eastAsia" w:ascii="仿宋_GB2312" w:hAnsi="仿宋_GB2312" w:eastAsia="仿宋_GB2312" w:cs="仿宋_GB2312"/>
          <w:b w:val="0"/>
          <w:bCs w:val="0"/>
          <w:sz w:val="32"/>
          <w:szCs w:val="32"/>
          <w:highlight w:val="none"/>
          <w:lang w:val="en-US" w:eastAsia="zh-CN"/>
        </w:rPr>
        <w:t>立足部门职责，积极协同其他部门做好相应工作：协助党院办修订2025年教学机构推进高质量发展成效考核指标体系，开展年度“教学机构推进高质量发展成效考核”；协助教务处完成校长教育教学述职报告分块内容撰写与支撑材料收集，协同完成期中教学检查、教学专项检查等工作；向省委巡视组提供“十四五”规划执行情况报告、合格评估自我评估情况、教学督导工作开展情况等5份材料，共同推动学校各项重点工作的落实。同时，做好本部门相关经费的管理与使用工作。</w:t>
      </w:r>
    </w:p>
    <w:p w14:paraId="65D62618">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b/>
          <w:bCs/>
          <w:sz w:val="32"/>
          <w:szCs w:val="32"/>
          <w:highlight w:val="none"/>
          <w:lang w:val="en-US" w:eastAsia="zh-CN"/>
        </w:rPr>
      </w:pPr>
      <w:r>
        <w:rPr>
          <w:rFonts w:hint="eastAsia" w:ascii="黑体" w:hAnsi="黑体" w:eastAsia="黑体" w:cs="黑体"/>
          <w:b w:val="0"/>
          <w:bCs w:val="0"/>
          <w:sz w:val="32"/>
          <w:szCs w:val="32"/>
          <w:highlight w:val="none"/>
          <w:lang w:val="en-US" w:eastAsia="zh-CN"/>
        </w:rPr>
        <w:t>三、全面开展合格评估迎评攻坚工作</w:t>
      </w:r>
    </w:p>
    <w:p w14:paraId="64B97FA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b w:val="0"/>
          <w:bCs w:val="0"/>
          <w:sz w:val="32"/>
          <w:szCs w:val="32"/>
          <w:highlight w:val="none"/>
          <w:lang w:val="en-US" w:eastAsia="zh-CN"/>
        </w:rPr>
      </w:pPr>
      <w:r>
        <w:rPr>
          <w:rFonts w:hint="default" w:ascii="Times New Roman" w:hAnsi="Times New Roman" w:eastAsia="仿宋_GB2312" w:cs="Times New Roman"/>
          <w:color w:val="auto"/>
          <w:kern w:val="0"/>
          <w:sz w:val="32"/>
          <w:szCs w:val="32"/>
          <w:highlight w:val="none"/>
          <w:shd w:val="clear" w:color="auto" w:fill="FFFFFF"/>
          <w:lang w:val="en-US" w:eastAsia="zh-CN" w:bidi="ar"/>
        </w:rPr>
        <w:t>紧扣“高水平通过合格评估”总目标</w:t>
      </w:r>
      <w:r>
        <w:rPr>
          <w:rFonts w:hint="eastAsia" w:ascii="Times New Roman" w:hAnsi="Times New Roman" w:eastAsia="仿宋_GB2312" w:cs="Times New Roman"/>
          <w:color w:val="auto"/>
          <w:kern w:val="0"/>
          <w:sz w:val="32"/>
          <w:szCs w:val="32"/>
          <w:highlight w:val="none"/>
          <w:shd w:val="clear" w:color="auto" w:fill="FFFFFF"/>
          <w:lang w:val="en-US" w:eastAsia="zh-CN" w:bidi="ar"/>
        </w:rPr>
        <w:t>，</w:t>
      </w:r>
      <w:r>
        <w:rPr>
          <w:rFonts w:hint="default" w:ascii="Times New Roman" w:hAnsi="Times New Roman" w:eastAsia="仿宋_GB2312" w:cs="Times New Roman"/>
          <w:color w:val="auto"/>
          <w:kern w:val="0"/>
          <w:sz w:val="32"/>
          <w:szCs w:val="32"/>
          <w:highlight w:val="none"/>
          <w:shd w:val="clear" w:color="auto" w:fill="FFFFFF"/>
          <w:lang w:val="en-US" w:eastAsia="zh-CN" w:bidi="ar"/>
        </w:rPr>
        <w:t>发布《湖州学院迎接教育部本科教学工作合格评估实施方案》（以下简称《合格评估实施方案》），系统推进合格评估各项工作</w:t>
      </w:r>
      <w:r>
        <w:rPr>
          <w:rFonts w:hint="eastAsia" w:ascii="仿宋_GB2312" w:hAnsi="仿宋_GB2312" w:eastAsia="仿宋_GB2312" w:cs="仿宋_GB2312"/>
          <w:b w:val="0"/>
          <w:bCs w:val="0"/>
          <w:sz w:val="32"/>
          <w:szCs w:val="32"/>
          <w:highlight w:val="none"/>
          <w:lang w:val="en-US" w:eastAsia="zh-CN"/>
        </w:rPr>
        <w:t>。</w:t>
      </w:r>
    </w:p>
    <w:p w14:paraId="53C2B48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b/>
          <w:bCs/>
          <w:color w:val="auto"/>
          <w:kern w:val="0"/>
          <w:sz w:val="32"/>
          <w:szCs w:val="32"/>
          <w:highlight w:val="none"/>
          <w:shd w:val="clear" w:color="auto" w:fill="FFFFFF"/>
          <w:lang w:val="en-US" w:eastAsia="zh-CN" w:bidi="ar"/>
        </w:rPr>
        <w:t>1.顶层设计：构建评建组织架构与责任体系。</w:t>
      </w:r>
      <w:r>
        <w:rPr>
          <w:rFonts w:hint="eastAsia" w:ascii="仿宋_GB2312" w:hAnsi="仿宋_GB2312" w:eastAsia="仿宋_GB2312" w:cs="仿宋_GB2312"/>
          <w:color w:val="auto"/>
          <w:kern w:val="0"/>
          <w:sz w:val="32"/>
          <w:szCs w:val="32"/>
          <w:highlight w:val="none"/>
          <w:shd w:val="clear" w:color="auto" w:fill="FFFFFF"/>
          <w:lang w:val="en-US" w:eastAsia="zh-CN" w:bidi="ar"/>
        </w:rPr>
        <w:t>学校成立由书记、校长任双组长，校领导班子成员参与</w:t>
      </w:r>
      <w:r>
        <w:rPr>
          <w:rFonts w:hint="eastAsia" w:ascii="仿宋_GB2312" w:hAnsi="仿宋_GB2312" w:eastAsia="仿宋_GB2312" w:cs="仿宋_GB2312"/>
          <w:color w:val="auto"/>
          <w:sz w:val="32"/>
          <w:szCs w:val="32"/>
          <w:highlight w:val="none"/>
          <w:shd w:val="clear" w:color="auto" w:fill="FFFFFF"/>
          <w:lang w:val="en-US" w:eastAsia="zh-CN"/>
        </w:rPr>
        <w:t>的评建工作领导小组，全面领导学校评建工作；领导小组下设评建工作办公室（以下简称“评建办”），设在教学质量监控与评估中心，统筹全校评建工作；</w:t>
      </w:r>
      <w:r>
        <w:rPr>
          <w:rFonts w:hint="eastAsia" w:ascii="仿宋_GB2312" w:hAnsi="仿宋_GB2312" w:eastAsia="仿宋_GB2312" w:cs="仿宋_GB2312"/>
          <w:sz w:val="32"/>
          <w:szCs w:val="32"/>
          <w:highlight w:val="none"/>
          <w:lang w:val="en-US" w:eastAsia="zh-CN"/>
        </w:rPr>
        <w:t>设立8个评建</w:t>
      </w:r>
      <w:r>
        <w:rPr>
          <w:rFonts w:hint="eastAsia" w:ascii="仿宋_GB2312" w:hAnsi="仿宋_GB2312" w:eastAsia="仿宋_GB2312" w:cs="仿宋_GB2312"/>
          <w:sz w:val="32"/>
          <w:szCs w:val="32"/>
          <w:highlight w:val="none"/>
        </w:rPr>
        <w:t>专项工作组</w:t>
      </w:r>
      <w:r>
        <w:rPr>
          <w:rFonts w:hint="eastAsia" w:ascii="仿宋_GB2312" w:hAnsi="仿宋_GB2312" w:eastAsia="仿宋_GB2312" w:cs="仿宋_GB2312"/>
          <w:sz w:val="32"/>
          <w:szCs w:val="32"/>
          <w:highlight w:val="none"/>
          <w:lang w:val="en-US" w:eastAsia="zh-CN"/>
        </w:rPr>
        <w:t>，明确主要成员和工作职责。</w:t>
      </w:r>
      <w:r>
        <w:rPr>
          <w:rFonts w:hint="eastAsia" w:ascii="仿宋_GB2312" w:hAnsi="仿宋_GB2312" w:eastAsia="仿宋_GB2312" w:cs="仿宋_GB2312"/>
          <w:color w:val="auto"/>
          <w:kern w:val="2"/>
          <w:sz w:val="32"/>
          <w:szCs w:val="32"/>
          <w:highlight w:val="none"/>
          <w:shd w:val="clear" w:color="auto" w:fill="FFFFFF"/>
          <w:lang w:val="en-US" w:eastAsia="zh-CN" w:bidi="ar-SA"/>
        </w:rPr>
        <w:t>二级学院成立由院长、书记任双组长，其他班子成员任副组长的评建工作组，全面推进本学院迎评建设工作。经过近一年实践，</w:t>
      </w:r>
      <w:r>
        <w:rPr>
          <w:rFonts w:hint="eastAsia" w:ascii="仿宋_GB2312" w:hAnsi="仿宋_GB2312" w:eastAsia="仿宋_GB2312" w:cs="仿宋_GB2312"/>
          <w:color w:val="auto"/>
          <w:kern w:val="0"/>
          <w:sz w:val="32"/>
          <w:szCs w:val="32"/>
          <w:highlight w:val="none"/>
          <w:shd w:val="clear" w:color="auto" w:fill="FFFFFF"/>
          <w:lang w:val="en-US" w:eastAsia="zh-CN" w:bidi="ar"/>
        </w:rPr>
        <w:t>初步构建起“领导小组统筹决策—评建办协调推进—专项组分块建设—二级学院落地支撑”的四级联动机制，实现了上下贯通、协同有序的运转格局。</w:t>
      </w:r>
    </w:p>
    <w:p w14:paraId="4EA7CF3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color w:val="auto"/>
          <w:kern w:val="0"/>
          <w:sz w:val="32"/>
          <w:szCs w:val="32"/>
          <w:highlight w:val="none"/>
          <w:shd w:val="clear" w:color="auto" w:fill="FFFFFF"/>
          <w:lang w:val="en-US" w:eastAsia="zh-CN" w:bidi="ar"/>
        </w:rPr>
        <w:t>系统推进：分阶段落实重点评建任务。</w:t>
      </w:r>
      <w:r>
        <w:rPr>
          <w:rFonts w:hint="eastAsia" w:ascii="仿宋_GB2312" w:hAnsi="仿宋_GB2312" w:eastAsia="仿宋_GB2312" w:cs="仿宋_GB2312"/>
          <w:b w:val="0"/>
          <w:bCs w:val="0"/>
          <w:color w:val="auto"/>
          <w:kern w:val="0"/>
          <w:sz w:val="32"/>
          <w:szCs w:val="32"/>
          <w:highlight w:val="none"/>
          <w:shd w:val="clear" w:color="auto" w:fill="FFFFFF"/>
          <w:lang w:val="en-US" w:eastAsia="zh-CN" w:bidi="ar"/>
        </w:rPr>
        <w:t>评建办</w:t>
      </w:r>
      <w:r>
        <w:rPr>
          <w:rFonts w:hint="eastAsia" w:ascii="仿宋_GB2312" w:hAnsi="仿宋_GB2312" w:eastAsia="仿宋_GB2312" w:cs="仿宋_GB2312"/>
          <w:color w:val="auto"/>
          <w:kern w:val="0"/>
          <w:sz w:val="32"/>
          <w:szCs w:val="32"/>
          <w:highlight w:val="none"/>
          <w:shd w:val="clear" w:color="auto" w:fill="FFFFFF"/>
          <w:lang w:val="en-US" w:eastAsia="zh-CN" w:bidi="ar"/>
        </w:rPr>
        <w:t>以2026年下半年接受合格评估为</w:t>
      </w:r>
      <w:r>
        <w:rPr>
          <w:rFonts w:hint="default" w:ascii="仿宋_GB2312" w:hAnsi="仿宋_GB2312" w:eastAsia="仿宋_GB2312" w:cs="仿宋_GB2312"/>
          <w:color w:val="auto"/>
          <w:kern w:val="0"/>
          <w:sz w:val="32"/>
          <w:szCs w:val="32"/>
          <w:highlight w:val="none"/>
          <w:shd w:val="clear" w:color="auto" w:fill="FFFFFF"/>
          <w:lang w:val="en-US" w:eastAsia="zh-CN" w:bidi="ar"/>
        </w:rPr>
        <w:t>标的</w:t>
      </w:r>
      <w:r>
        <w:rPr>
          <w:rFonts w:hint="eastAsia" w:ascii="仿宋_GB2312" w:hAnsi="仿宋_GB2312" w:eastAsia="仿宋_GB2312" w:cs="仿宋_GB2312"/>
          <w:color w:val="auto"/>
          <w:kern w:val="0"/>
          <w:sz w:val="32"/>
          <w:szCs w:val="32"/>
          <w:highlight w:val="none"/>
          <w:shd w:val="clear" w:color="auto" w:fill="FFFFFF"/>
          <w:lang w:val="en-US" w:eastAsia="zh-CN" w:bidi="ar"/>
        </w:rPr>
        <w:t>，将全校评建工作分成6个阶段，即夯基固本、迎评攻坚、预评估、冲刺迎评、正式评估、整改提升，各阶段均设立对应的重点任务。其中，2025年上半年为夯基固本阶段，主要开展的重点任务包括：搭建评建工作机制、召开评建工作专项工作布置会并解读《合格评估实施方案》、组织二级学院制定学院合格评估实施方案、组织</w:t>
      </w:r>
      <w:r>
        <w:rPr>
          <w:rFonts w:hint="eastAsia" w:ascii="仿宋_GB2312" w:hAnsi="仿宋_GB2312" w:eastAsia="仿宋_GB2312" w:cs="仿宋_GB2312"/>
          <w:b w:val="0"/>
          <w:bCs w:val="0"/>
          <w:sz w:val="32"/>
          <w:szCs w:val="32"/>
          <w:highlight w:val="none"/>
          <w:lang w:val="en-US" w:eastAsia="zh-CN"/>
        </w:rPr>
        <w:t>19个职能部门梳理形成49条重点评建项目、</w:t>
      </w:r>
      <w:r>
        <w:rPr>
          <w:rFonts w:hint="eastAsia" w:ascii="仿宋_GB2312" w:hAnsi="仿宋_GB2312" w:eastAsia="仿宋_GB2312" w:cs="仿宋_GB2312"/>
          <w:color w:val="auto"/>
          <w:kern w:val="0"/>
          <w:sz w:val="32"/>
          <w:szCs w:val="32"/>
          <w:highlight w:val="none"/>
          <w:shd w:val="clear" w:color="auto" w:fill="FFFFFF"/>
          <w:lang w:val="en-US" w:eastAsia="zh-CN" w:bidi="ar"/>
        </w:rPr>
        <w:t>启动自评报告撰写与支撑材料收集等系统性工作。加强宣传，上线“湖州学院本科教学工作合格评估网”，编制合格评估简报两期。</w:t>
      </w:r>
    </w:p>
    <w:p w14:paraId="3D73FB3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b/>
          <w:bCs/>
          <w:color w:val="auto"/>
          <w:kern w:val="0"/>
          <w:sz w:val="32"/>
          <w:szCs w:val="32"/>
          <w:highlight w:val="none"/>
          <w:shd w:val="clear" w:color="auto" w:fill="FFFFFF"/>
          <w:lang w:val="en-US" w:eastAsia="zh-CN" w:bidi="ar"/>
        </w:rPr>
        <w:t>3.协同攻坚：加大重点评建任务推进力度。</w:t>
      </w:r>
      <w:r>
        <w:rPr>
          <w:rFonts w:hint="eastAsia" w:ascii="仿宋_GB2312" w:hAnsi="仿宋_GB2312" w:eastAsia="仿宋_GB2312" w:cs="仿宋_GB2312"/>
          <w:color w:val="auto"/>
          <w:kern w:val="0"/>
          <w:sz w:val="32"/>
          <w:szCs w:val="32"/>
          <w:highlight w:val="none"/>
          <w:shd w:val="clear" w:color="auto" w:fill="FFFFFF"/>
          <w:lang w:val="en-US" w:eastAsia="zh-CN" w:bidi="ar"/>
        </w:rPr>
        <w:t>10月上旬，评建办牵头开展了合格评估办学条件评价环节专项核查工作，根据核查发现的问题和专家意见，召开合格评估关键办学条件指标建设工作推进会，重点推进教学经费执行、专兼职教师队伍建设、教学过程和档案材料规范等工作。加强自评报告撰写和支撑材料收集工作的推进力度，梳理形成合格评估自评报告初稿。提交学校关于申请接受本科教学工作合格评估的请示，实体化评建办，配置办公用品，调配专兼职人员定点办公，组织召开第二次联络员培训会，编制合格评估应知应会等。计划学期末形成学校《自评报告》和支撑材料1.0版，发布《本科教学工作合格评估工作指南2.0版》，开展二级学院评建工作推进情况汇报、实践基地考察工作。</w:t>
      </w:r>
    </w:p>
    <w:p w14:paraId="41B97FED">
      <w:pPr>
        <w:pStyle w:val="6"/>
        <w:keepNext w:val="0"/>
        <w:keepLines w:val="0"/>
        <w:pageBreakBefore w:val="0"/>
        <w:widowControl w:val="0"/>
        <w:kinsoku/>
        <w:wordWrap/>
        <w:overflowPunct/>
        <w:topLinePunct w:val="0"/>
        <w:autoSpaceDE/>
        <w:autoSpaceDN/>
        <w:bidi w:val="0"/>
        <w:adjustRightInd/>
        <w:spacing w:after="0" w:line="560" w:lineRule="exact"/>
        <w:textAlignment w:val="auto"/>
        <w:rPr>
          <w:rFonts w:hint="default" w:ascii="仿宋_GB2312" w:hAnsi="仿宋_GB2312" w:eastAsia="仿宋_GB2312" w:cs="仿宋_GB2312"/>
          <w:b w:val="0"/>
          <w:bCs w:val="0"/>
          <w:sz w:val="32"/>
          <w:szCs w:val="32"/>
          <w:highlight w:val="none"/>
          <w:lang w:val="en-US" w:eastAsia="zh-CN"/>
        </w:rPr>
      </w:pPr>
    </w:p>
    <w:p w14:paraId="27556753">
      <w:pPr>
        <w:pStyle w:val="6"/>
        <w:keepNext w:val="0"/>
        <w:keepLines w:val="0"/>
        <w:pageBreakBefore w:val="0"/>
        <w:widowControl w:val="0"/>
        <w:kinsoku/>
        <w:wordWrap/>
        <w:overflowPunct/>
        <w:topLinePunct w:val="0"/>
        <w:autoSpaceDE/>
        <w:autoSpaceDN/>
        <w:bidi w:val="0"/>
        <w:adjustRightInd/>
        <w:spacing w:after="0" w:line="560" w:lineRule="exact"/>
        <w:textAlignment w:val="auto"/>
        <w:rPr>
          <w:rFonts w:hint="default" w:ascii="仿宋_GB2312" w:hAnsi="仿宋_GB2312" w:eastAsia="仿宋_GB2312" w:cs="仿宋_GB2312"/>
          <w:b w:val="0"/>
          <w:bCs w:val="0"/>
          <w:sz w:val="32"/>
          <w:szCs w:val="32"/>
          <w:highlight w:val="none"/>
          <w:lang w:val="en-US" w:eastAsia="zh-CN"/>
        </w:rPr>
      </w:pPr>
    </w:p>
    <w:p w14:paraId="7BEA70C6">
      <w:pPr>
        <w:pStyle w:val="6"/>
        <w:keepNext w:val="0"/>
        <w:keepLines w:val="0"/>
        <w:pageBreakBefore w:val="0"/>
        <w:widowControl w:val="0"/>
        <w:kinsoku/>
        <w:wordWrap/>
        <w:overflowPunct/>
        <w:topLinePunct w:val="0"/>
        <w:autoSpaceDE/>
        <w:autoSpaceDN/>
        <w:bidi w:val="0"/>
        <w:adjustRightInd/>
        <w:spacing w:after="0" w:line="560" w:lineRule="exact"/>
        <w:ind w:firstLine="640" w:firstLineChars="200"/>
        <w:jc w:val="righ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发展规划处（教学质量监控与评估中心）</w:t>
      </w:r>
    </w:p>
    <w:p w14:paraId="4309BD66">
      <w:pPr>
        <w:pStyle w:val="6"/>
        <w:keepNext w:val="0"/>
        <w:keepLines w:val="0"/>
        <w:pageBreakBefore w:val="0"/>
        <w:widowControl w:val="0"/>
        <w:kinsoku/>
        <w:wordWrap/>
        <w:overflowPunct/>
        <w:topLinePunct w:val="0"/>
        <w:autoSpaceDE/>
        <w:autoSpaceDN/>
        <w:bidi w:val="0"/>
        <w:adjustRightInd/>
        <w:spacing w:after="0" w:line="560" w:lineRule="exact"/>
        <w:ind w:firstLine="640" w:firstLineChars="200"/>
        <w:jc w:val="center"/>
        <w:textAlignment w:val="auto"/>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2025年12月10日</w:t>
      </w:r>
    </w:p>
    <w:sectPr>
      <w:pgSz w:w="11906" w:h="16838"/>
      <w:pgMar w:top="1440" w:right="1800" w:bottom="1440" w:left="1800" w:header="992"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hMzdmYzgxMGQ3NWVmODZmYzBhNjE1YWJlY2VlNzUifQ=="/>
  </w:docVars>
  <w:rsids>
    <w:rsidRoot w:val="114A0B9C"/>
    <w:rsid w:val="00470291"/>
    <w:rsid w:val="012F5F9F"/>
    <w:rsid w:val="02104E60"/>
    <w:rsid w:val="02F603B4"/>
    <w:rsid w:val="049E633C"/>
    <w:rsid w:val="092C1016"/>
    <w:rsid w:val="0B8608C8"/>
    <w:rsid w:val="0BA54D6E"/>
    <w:rsid w:val="0FCB77DB"/>
    <w:rsid w:val="1102745A"/>
    <w:rsid w:val="114A0B9C"/>
    <w:rsid w:val="14750B05"/>
    <w:rsid w:val="14770FD3"/>
    <w:rsid w:val="14B51D30"/>
    <w:rsid w:val="15FF1F8C"/>
    <w:rsid w:val="17827409"/>
    <w:rsid w:val="17A52D08"/>
    <w:rsid w:val="17EC3F6E"/>
    <w:rsid w:val="18EA6F40"/>
    <w:rsid w:val="1BED0AD9"/>
    <w:rsid w:val="1C8C02F2"/>
    <w:rsid w:val="1F486752"/>
    <w:rsid w:val="1F8A4FBC"/>
    <w:rsid w:val="228C483F"/>
    <w:rsid w:val="233E413C"/>
    <w:rsid w:val="23C30A9D"/>
    <w:rsid w:val="24BA59C8"/>
    <w:rsid w:val="25ED4912"/>
    <w:rsid w:val="265771B1"/>
    <w:rsid w:val="27AC7A9A"/>
    <w:rsid w:val="28895FAA"/>
    <w:rsid w:val="29017971"/>
    <w:rsid w:val="2B644CC2"/>
    <w:rsid w:val="2E7D4362"/>
    <w:rsid w:val="2E8343E0"/>
    <w:rsid w:val="307C34D6"/>
    <w:rsid w:val="30F20ADC"/>
    <w:rsid w:val="33CE5311"/>
    <w:rsid w:val="36AC3746"/>
    <w:rsid w:val="3A2E4DC8"/>
    <w:rsid w:val="3B756C67"/>
    <w:rsid w:val="3DFC1947"/>
    <w:rsid w:val="3E997DCA"/>
    <w:rsid w:val="3FD66133"/>
    <w:rsid w:val="4084115C"/>
    <w:rsid w:val="41C80720"/>
    <w:rsid w:val="46D37747"/>
    <w:rsid w:val="47CE568B"/>
    <w:rsid w:val="488566B1"/>
    <w:rsid w:val="4B983D0E"/>
    <w:rsid w:val="4C9A31AF"/>
    <w:rsid w:val="4CBB7CB4"/>
    <w:rsid w:val="4E267F53"/>
    <w:rsid w:val="4F710AFD"/>
    <w:rsid w:val="502D7993"/>
    <w:rsid w:val="5096270A"/>
    <w:rsid w:val="53A9759F"/>
    <w:rsid w:val="57D533EA"/>
    <w:rsid w:val="5889634A"/>
    <w:rsid w:val="5896670C"/>
    <w:rsid w:val="5BA57C2E"/>
    <w:rsid w:val="5C4B1180"/>
    <w:rsid w:val="5D59154F"/>
    <w:rsid w:val="5D753EAF"/>
    <w:rsid w:val="5DB80A59"/>
    <w:rsid w:val="5E810661"/>
    <w:rsid w:val="5FE61094"/>
    <w:rsid w:val="6195750E"/>
    <w:rsid w:val="65825EFA"/>
    <w:rsid w:val="65DD2849"/>
    <w:rsid w:val="67876A98"/>
    <w:rsid w:val="680447AD"/>
    <w:rsid w:val="6953779A"/>
    <w:rsid w:val="698573E3"/>
    <w:rsid w:val="69AB1384"/>
    <w:rsid w:val="6A234EB3"/>
    <w:rsid w:val="6C9519D8"/>
    <w:rsid w:val="6DF26FC2"/>
    <w:rsid w:val="6E891568"/>
    <w:rsid w:val="6FB253F8"/>
    <w:rsid w:val="70C57A65"/>
    <w:rsid w:val="713F13F2"/>
    <w:rsid w:val="71720F5D"/>
    <w:rsid w:val="72AD6A56"/>
    <w:rsid w:val="73FB2F08"/>
    <w:rsid w:val="740873D5"/>
    <w:rsid w:val="7418102D"/>
    <w:rsid w:val="76A10290"/>
    <w:rsid w:val="77073972"/>
    <w:rsid w:val="77366C45"/>
    <w:rsid w:val="77765958"/>
    <w:rsid w:val="78727511"/>
    <w:rsid w:val="78BF6B29"/>
    <w:rsid w:val="797F68FB"/>
    <w:rsid w:val="7F2D30F0"/>
    <w:rsid w:val="FF7F9B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560" w:lineRule="exact"/>
      <w:ind w:firstLine="0" w:firstLineChars="0"/>
    </w:pPr>
    <w:rPr>
      <w:rFonts w:ascii="Times New Roman" w:hAnsi="Times New Roman" w:cs="Times New Roman"/>
      <w:snapToGrid w:val="0"/>
      <w:color w:val="auto"/>
      <w:kern w:val="0"/>
    </w:rPr>
  </w:style>
  <w:style w:type="paragraph" w:styleId="4">
    <w:name w:val="Body Text Indent"/>
    <w:basedOn w:val="1"/>
    <w:next w:val="3"/>
    <w:unhideWhenUsed/>
    <w:qFormat/>
    <w:uiPriority w:val="99"/>
    <w:pPr>
      <w:spacing w:after="120"/>
      <w:ind w:left="200" w:leftChars="200"/>
    </w:pPr>
  </w:style>
  <w:style w:type="paragraph" w:styleId="5">
    <w:name w:val="Body Text"/>
    <w:basedOn w:val="1"/>
    <w:next w:val="6"/>
    <w:qFormat/>
    <w:uiPriority w:val="0"/>
    <w:pPr>
      <w:spacing w:before="0" w:after="140" w:line="276" w:lineRule="auto"/>
    </w:pPr>
  </w:style>
  <w:style w:type="paragraph" w:styleId="6">
    <w:name w:val="Body Text 2"/>
    <w:basedOn w:val="1"/>
    <w:qFormat/>
    <w:uiPriority w:val="0"/>
    <w:pPr>
      <w:spacing w:after="120" w:line="480" w:lineRule="auto"/>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5"/>
    <w:next w:val="1"/>
    <w:qFormat/>
    <w:uiPriority w:val="0"/>
    <w:pPr>
      <w:ind w:firstLine="420" w:firstLineChars="100"/>
    </w:pPr>
  </w:style>
  <w:style w:type="paragraph" w:styleId="11">
    <w:name w:val="Body Text First Indent 2"/>
    <w:basedOn w:val="4"/>
    <w:next w:val="5"/>
    <w:unhideWhenUsed/>
    <w:qFormat/>
    <w:uiPriority w:val="99"/>
    <w:pPr>
      <w:ind w:firstLine="200" w:firstLineChars="200"/>
    </w:pPr>
  </w:style>
  <w:style w:type="character" w:styleId="14">
    <w:name w:val="Strong"/>
    <w:basedOn w:val="13"/>
    <w:qFormat/>
    <w:uiPriority w:val="0"/>
    <w:rPr>
      <w:b/>
    </w:rPr>
  </w:style>
  <w:style w:type="paragraph" w:customStyle="1" w:styleId="1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2861</Words>
  <Characters>2933</Characters>
  <Lines>0</Lines>
  <Paragraphs>0</Paragraphs>
  <TotalTime>55</TotalTime>
  <ScaleCrop>false</ScaleCrop>
  <LinksUpToDate>false</LinksUpToDate>
  <CharactersWithSpaces>2954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2024-11-27T11:10:00Z</dcterms:created>
  <dc:creator>杨国庆</dc:creator>
  <cp:lastModifiedBy>流年</cp:lastModifiedBy>
  <cp:lastPrinted>2025-12-10T00:44:00Z</cp:lastPrinted>
  <dcterms:modified xsi:type="dcterms:W3CDTF">2025-12-11T01:23:00Z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F8E2DF0095EF47A6A0F31EB39A153CA4_13</vt:lpwstr>
  </property>
  <property fmtid="{D5CDD505-2E9C-101B-9397-08002B2CF9AE}" pid="4" name="KSOTemplateDocerSaveRecord">
    <vt:lpwstr>eyJoZGlkIjoiMDYwY2Y2YjA5MTBiYzgzNDAxMzhjNTdmNzlkMDlkZDciLCJ1c2VySWQiOiI0MDQwMDM5OTUifQ==</vt:lpwstr>
  </property>
</Properties>
</file>